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7C0B5">
      <w:pPr>
        <w:spacing w:line="312" w:lineRule="auto"/>
        <w:jc w:val="center"/>
        <w:rPr>
          <w:rFonts w:ascii="宋体" w:hAnsi="宋体" w:cs="宋体"/>
          <w:b/>
          <w:color w:val="auto"/>
          <w:highlight w:val="none"/>
        </w:rPr>
      </w:pPr>
    </w:p>
    <w:p w14:paraId="52C0989D">
      <w:pPr>
        <w:spacing w:line="312" w:lineRule="auto"/>
        <w:jc w:val="center"/>
        <w:rPr>
          <w:rFonts w:ascii="宋体" w:hAnsi="宋体"/>
          <w:b/>
          <w:color w:val="auto"/>
          <w:highlight w:val="none"/>
        </w:rPr>
      </w:pPr>
    </w:p>
    <w:p w14:paraId="0211D23E">
      <w:pPr>
        <w:tabs>
          <w:tab w:val="center" w:pos="4879"/>
          <w:tab w:val="left" w:pos="7973"/>
        </w:tabs>
        <w:spacing w:line="312" w:lineRule="auto"/>
        <w:rPr>
          <w:rFonts w:ascii="宋体" w:hAnsi="宋体" w:cs="宋体"/>
          <w:b/>
          <w:color w:val="auto"/>
          <w:highlight w:val="none"/>
        </w:rPr>
      </w:pPr>
      <w:r>
        <w:rPr>
          <w:rFonts w:hint="eastAsia" w:ascii="宋体" w:hAnsi="宋体" w:cs="宋体"/>
          <w:color w:val="auto"/>
          <w:sz w:val="24"/>
          <w:szCs w:val="24"/>
          <w:highlight w:val="none"/>
        </w:rPr>
        <w:tab/>
      </w:r>
      <w:r>
        <w:rPr>
          <w:color w:val="auto"/>
          <w:highlight w:val="none"/>
        </w:rPr>
        <w:drawing>
          <wp:inline distT="0" distB="0" distL="114300" distR="114300">
            <wp:extent cx="2252980" cy="2021205"/>
            <wp:effectExtent l="0" t="0" r="13970" b="17145"/>
            <wp:docPr id="8" name="图片 1" descr="德骏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德骏新LOGO"/>
                    <pic:cNvPicPr>
                      <a:picLocks noChangeAspect="1"/>
                    </pic:cNvPicPr>
                  </pic:nvPicPr>
                  <pic:blipFill>
                    <a:blip r:embed="rId13"/>
                    <a:stretch>
                      <a:fillRect/>
                    </a:stretch>
                  </pic:blipFill>
                  <pic:spPr>
                    <a:xfrm>
                      <a:off x="0" y="0"/>
                      <a:ext cx="2252980" cy="2021205"/>
                    </a:xfrm>
                    <a:prstGeom prst="rect">
                      <a:avLst/>
                    </a:prstGeom>
                    <a:noFill/>
                    <a:ln>
                      <a:noFill/>
                    </a:ln>
                  </pic:spPr>
                </pic:pic>
              </a:graphicData>
            </a:graphic>
          </wp:inline>
        </w:drawing>
      </w:r>
      <w:r>
        <w:rPr>
          <w:rFonts w:hint="eastAsia" w:ascii="宋体" w:hAnsi="宋体" w:cs="宋体"/>
          <w:color w:val="auto"/>
          <w:sz w:val="24"/>
          <w:szCs w:val="24"/>
          <w:highlight w:val="none"/>
        </w:rPr>
        <w:tab/>
      </w:r>
    </w:p>
    <w:p w14:paraId="13E9D44F">
      <w:pPr>
        <w:spacing w:line="312" w:lineRule="auto"/>
        <w:jc w:val="center"/>
        <w:rPr>
          <w:rFonts w:ascii="宋体" w:hAnsi="宋体" w:cs="宋体"/>
          <w:b/>
          <w:color w:val="auto"/>
          <w:highlight w:val="none"/>
        </w:rPr>
      </w:pPr>
    </w:p>
    <w:p w14:paraId="376FD638">
      <w:pPr>
        <w:spacing w:line="920" w:lineRule="exact"/>
        <w:jc w:val="center"/>
        <w:rPr>
          <w:rFonts w:ascii="黑体" w:hAnsi="黑体" w:eastAsia="黑体" w:cs="黑体"/>
          <w:b/>
          <w:color w:val="auto"/>
          <w:spacing w:val="-28"/>
          <w:sz w:val="44"/>
          <w:szCs w:val="44"/>
          <w:highlight w:val="none"/>
        </w:rPr>
      </w:pPr>
    </w:p>
    <w:p w14:paraId="0180C0A9">
      <w:pPr>
        <w:pStyle w:val="3"/>
        <w:rPr>
          <w:color w:val="auto"/>
          <w:highlight w:val="none"/>
        </w:rPr>
      </w:pPr>
    </w:p>
    <w:p w14:paraId="0992B46A">
      <w:pPr>
        <w:spacing w:line="920" w:lineRule="exact"/>
        <w:jc w:val="center"/>
        <w:rPr>
          <w:rFonts w:ascii="黑体" w:hAnsi="黑体" w:eastAsia="黑体" w:cs="黑体"/>
          <w:b/>
          <w:color w:val="auto"/>
          <w:sz w:val="84"/>
          <w:szCs w:val="84"/>
          <w:highlight w:val="none"/>
        </w:rPr>
      </w:pPr>
      <w:r>
        <w:rPr>
          <w:rFonts w:hint="eastAsia" w:ascii="黑体" w:hAnsi="黑体" w:eastAsia="黑体" w:cs="黑体"/>
          <w:b/>
          <w:color w:val="auto"/>
          <w:sz w:val="84"/>
          <w:szCs w:val="84"/>
          <w:highlight w:val="none"/>
        </w:rPr>
        <w:t>竞争性磋商文件</w:t>
      </w:r>
    </w:p>
    <w:p w14:paraId="670A0103">
      <w:pPr>
        <w:spacing w:line="240" w:lineRule="exact"/>
        <w:jc w:val="center"/>
        <w:rPr>
          <w:rFonts w:ascii="黑体" w:hAnsi="黑体" w:eastAsia="黑体" w:cs="黑体"/>
          <w:b/>
          <w:color w:val="auto"/>
          <w:highlight w:val="none"/>
        </w:rPr>
      </w:pPr>
    </w:p>
    <w:p w14:paraId="48BDFE95">
      <w:pPr>
        <w:spacing w:line="240" w:lineRule="exact"/>
        <w:jc w:val="center"/>
        <w:rPr>
          <w:rFonts w:ascii="黑体" w:hAnsi="黑体" w:eastAsia="黑体" w:cs="黑体"/>
          <w:b/>
          <w:color w:val="auto"/>
          <w:highlight w:val="none"/>
        </w:rPr>
      </w:pPr>
    </w:p>
    <w:p w14:paraId="235A556E">
      <w:pPr>
        <w:spacing w:line="240" w:lineRule="exact"/>
        <w:jc w:val="center"/>
        <w:rPr>
          <w:rFonts w:ascii="黑体" w:hAnsi="黑体" w:eastAsia="黑体" w:cs="黑体"/>
          <w:b/>
          <w:color w:val="auto"/>
          <w:highlight w:val="none"/>
        </w:rPr>
      </w:pPr>
    </w:p>
    <w:p w14:paraId="75ED1FB1">
      <w:pPr>
        <w:spacing w:line="240" w:lineRule="exact"/>
        <w:jc w:val="center"/>
        <w:rPr>
          <w:rFonts w:ascii="黑体" w:hAnsi="黑体" w:eastAsia="黑体" w:cs="黑体"/>
          <w:b/>
          <w:color w:val="auto"/>
          <w:highlight w:val="none"/>
        </w:rPr>
      </w:pPr>
    </w:p>
    <w:p w14:paraId="1BB234C5">
      <w:pPr>
        <w:spacing w:line="240" w:lineRule="exact"/>
        <w:jc w:val="center"/>
        <w:rPr>
          <w:rFonts w:ascii="黑体" w:hAnsi="黑体" w:eastAsia="黑体" w:cs="黑体"/>
          <w:b/>
          <w:color w:val="auto"/>
          <w:highlight w:val="none"/>
        </w:rPr>
      </w:pPr>
    </w:p>
    <w:p w14:paraId="71F60E4A">
      <w:pPr>
        <w:spacing w:line="240" w:lineRule="exact"/>
        <w:jc w:val="center"/>
        <w:rPr>
          <w:rFonts w:ascii="黑体" w:hAnsi="黑体" w:eastAsia="黑体" w:cs="黑体"/>
          <w:b/>
          <w:color w:val="auto"/>
          <w:highlight w:val="none"/>
        </w:rPr>
      </w:pPr>
    </w:p>
    <w:p w14:paraId="7755D4B0">
      <w:pPr>
        <w:spacing w:line="240" w:lineRule="exact"/>
        <w:jc w:val="center"/>
        <w:rPr>
          <w:rFonts w:ascii="黑体" w:hAnsi="黑体" w:eastAsia="黑体" w:cs="黑体"/>
          <w:b/>
          <w:color w:val="auto"/>
          <w:highlight w:val="none"/>
        </w:rPr>
      </w:pPr>
    </w:p>
    <w:p w14:paraId="3059DC0A">
      <w:pPr>
        <w:tabs>
          <w:tab w:val="left" w:pos="1620"/>
          <w:tab w:val="left" w:pos="1800"/>
        </w:tabs>
        <w:snapToGrid w:val="0"/>
        <w:spacing w:line="360" w:lineRule="auto"/>
        <w:ind w:left="899" w:leftChars="428"/>
        <w:rPr>
          <w:rFonts w:ascii="黑体" w:hAnsi="黑体" w:eastAsia="黑体" w:cs="黑体"/>
          <w:b/>
          <w:color w:val="auto"/>
          <w:highlight w:val="none"/>
          <w:u w:val="single"/>
        </w:rPr>
      </w:pPr>
    </w:p>
    <w:p w14:paraId="415164B1">
      <w:pPr>
        <w:snapToGrid w:val="0"/>
        <w:spacing w:line="360" w:lineRule="auto"/>
        <w:ind w:left="1902" w:leftChars="200" w:hanging="1482" w:hangingChars="492"/>
        <w:rPr>
          <w:rFonts w:hint="eastAsia" w:ascii="黑体" w:hAnsi="黑体" w:eastAsia="黑体" w:cs="黑体"/>
          <w:b/>
          <w:color w:val="auto"/>
          <w:sz w:val="30"/>
          <w:highlight w:val="none"/>
          <w:lang w:eastAsia="zh-CN"/>
        </w:rPr>
      </w:pPr>
      <w:r>
        <w:rPr>
          <w:rFonts w:hint="eastAsia" w:ascii="黑体" w:hAnsi="黑体" w:eastAsia="黑体" w:cs="黑体"/>
          <w:b/>
          <w:color w:val="auto"/>
          <w:sz w:val="30"/>
          <w:highlight w:val="none"/>
        </w:rPr>
        <w:t>项目名称：</w:t>
      </w:r>
      <w:r>
        <w:rPr>
          <w:rFonts w:hint="eastAsia" w:ascii="黑体" w:hAnsi="黑体" w:eastAsia="黑体" w:cs="黑体"/>
          <w:b/>
          <w:color w:val="auto"/>
          <w:spacing w:val="-11"/>
          <w:sz w:val="30"/>
          <w:highlight w:val="none"/>
          <w:lang w:eastAsia="zh-CN"/>
        </w:rPr>
        <w:t>肇庆市打造“百分百分类”小区技术指导服务项目</w:t>
      </w:r>
    </w:p>
    <w:p w14:paraId="3EB7E5FA">
      <w:pPr>
        <w:snapToGrid w:val="0"/>
        <w:spacing w:line="360" w:lineRule="auto"/>
        <w:ind w:left="1902" w:leftChars="200" w:hanging="1482" w:hangingChars="492"/>
        <w:rPr>
          <w:rFonts w:hint="eastAsia" w:ascii="黑体" w:hAnsi="黑体" w:eastAsia="黑体" w:cs="黑体"/>
          <w:b/>
          <w:color w:val="auto"/>
          <w:sz w:val="30"/>
          <w:highlight w:val="none"/>
          <w:lang w:eastAsia="zh-CN"/>
        </w:rPr>
      </w:pPr>
      <w:r>
        <w:rPr>
          <w:rFonts w:hint="eastAsia" w:ascii="黑体" w:hAnsi="黑体" w:eastAsia="黑体" w:cs="黑体"/>
          <w:b/>
          <w:color w:val="auto"/>
          <w:sz w:val="30"/>
          <w:highlight w:val="none"/>
        </w:rPr>
        <w:t>项目编号：</w:t>
      </w:r>
      <w:r>
        <w:rPr>
          <w:rFonts w:hint="eastAsia" w:ascii="黑体" w:hAnsi="黑体" w:eastAsia="黑体" w:cs="黑体"/>
          <w:b/>
          <w:color w:val="auto"/>
          <w:sz w:val="30"/>
          <w:highlight w:val="none"/>
          <w:lang w:eastAsia="zh-CN"/>
        </w:rPr>
        <w:t>采购DJ2024051</w:t>
      </w:r>
    </w:p>
    <w:p w14:paraId="689AB24E">
      <w:pPr>
        <w:snapToGrid w:val="0"/>
        <w:spacing w:line="360" w:lineRule="auto"/>
        <w:ind w:firstLine="446" w:firstLineChars="148"/>
        <w:rPr>
          <w:rFonts w:hint="eastAsia" w:ascii="黑体" w:hAnsi="黑体" w:eastAsia="黑体" w:cs="黑体"/>
          <w:b/>
          <w:color w:val="auto"/>
          <w:spacing w:val="-20"/>
          <w:sz w:val="30"/>
          <w:highlight w:val="none"/>
          <w:lang w:eastAsia="zh-CN"/>
        </w:rPr>
      </w:pPr>
      <w:r>
        <w:rPr>
          <w:rFonts w:hint="eastAsia" w:ascii="黑体" w:hAnsi="黑体" w:eastAsia="黑体" w:cs="黑体"/>
          <w:b/>
          <w:color w:val="auto"/>
          <w:sz w:val="30"/>
          <w:highlight w:val="none"/>
        </w:rPr>
        <w:t>采 购 人：</w:t>
      </w:r>
      <w:r>
        <w:rPr>
          <w:rFonts w:hint="eastAsia" w:ascii="黑体" w:hAnsi="黑体" w:eastAsia="黑体" w:cs="黑体"/>
          <w:b/>
          <w:color w:val="auto"/>
          <w:sz w:val="30"/>
          <w:szCs w:val="22"/>
          <w:highlight w:val="none"/>
          <w:lang w:eastAsia="zh-CN"/>
        </w:rPr>
        <w:t>肇庆市城市管理和综合执法局</w:t>
      </w:r>
    </w:p>
    <w:p w14:paraId="75DD56C8">
      <w:pPr>
        <w:snapToGrid w:val="0"/>
        <w:spacing w:line="360" w:lineRule="auto"/>
        <w:ind w:firstLine="446" w:firstLineChars="148"/>
        <w:rPr>
          <w:rFonts w:ascii="黑体" w:hAnsi="黑体" w:eastAsia="黑体" w:cs="黑体"/>
          <w:b/>
          <w:color w:val="auto"/>
          <w:sz w:val="30"/>
          <w:highlight w:val="none"/>
        </w:rPr>
      </w:pPr>
      <w:r>
        <w:rPr>
          <w:rFonts w:hint="eastAsia" w:ascii="黑体" w:hAnsi="黑体" w:eastAsia="黑体" w:cs="黑体"/>
          <w:b/>
          <w:color w:val="auto"/>
          <w:sz w:val="30"/>
          <w:highlight w:val="none"/>
        </w:rPr>
        <w:t>采购代理机构：广东德骏工程项目管理有限公司</w:t>
      </w:r>
    </w:p>
    <w:p w14:paraId="575F57AB">
      <w:pPr>
        <w:snapToGrid w:val="0"/>
        <w:spacing w:line="360" w:lineRule="auto"/>
        <w:ind w:firstLine="446" w:firstLineChars="148"/>
        <w:rPr>
          <w:rFonts w:ascii="黑体" w:hAnsi="黑体" w:eastAsia="黑体" w:cs="黑体"/>
          <w:b/>
          <w:color w:val="auto"/>
          <w:sz w:val="30"/>
          <w:highlight w:val="none"/>
        </w:rPr>
      </w:pPr>
      <w:r>
        <w:rPr>
          <w:rFonts w:hint="eastAsia" w:ascii="黑体" w:hAnsi="黑体" w:eastAsia="黑体" w:cs="黑体"/>
          <w:b/>
          <w:color w:val="auto"/>
          <w:sz w:val="30"/>
          <w:highlight w:val="none"/>
          <w:lang w:eastAsia="zh-CN"/>
        </w:rPr>
        <w:t>采购方式</w:t>
      </w:r>
      <w:r>
        <w:rPr>
          <w:rFonts w:hint="eastAsia" w:ascii="黑体" w:hAnsi="黑体" w:eastAsia="黑体" w:cs="黑体"/>
          <w:b/>
          <w:color w:val="auto"/>
          <w:sz w:val="30"/>
          <w:highlight w:val="none"/>
        </w:rPr>
        <w:t>：竞争性磋商</w:t>
      </w:r>
    </w:p>
    <w:p w14:paraId="0D5FD350">
      <w:pPr>
        <w:snapToGrid w:val="0"/>
        <w:spacing w:line="360" w:lineRule="auto"/>
        <w:ind w:firstLine="535" w:firstLineChars="148"/>
        <w:jc w:val="center"/>
        <w:rPr>
          <w:rFonts w:ascii="黑体" w:hAnsi="黑体" w:eastAsia="黑体" w:cs="黑体"/>
          <w:b/>
          <w:color w:val="auto"/>
          <w:sz w:val="36"/>
          <w:szCs w:val="36"/>
          <w:highlight w:val="none"/>
        </w:rPr>
      </w:pPr>
    </w:p>
    <w:p w14:paraId="4F3BFF13">
      <w:pPr>
        <w:snapToGrid w:val="0"/>
        <w:spacing w:line="360" w:lineRule="auto"/>
        <w:ind w:firstLine="535" w:firstLineChars="148"/>
        <w:jc w:val="center"/>
        <w:rPr>
          <w:rFonts w:hint="default" w:ascii="黑体" w:hAnsi="黑体" w:eastAsia="黑体" w:cs="黑体"/>
          <w:b/>
          <w:color w:val="auto"/>
          <w:sz w:val="30"/>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361" w:right="1417" w:bottom="1304" w:left="1361" w:header="794" w:footer="794" w:gutter="0"/>
          <w:pgNumType w:fmt="decimal" w:start="1"/>
          <w:cols w:space="720" w:num="1"/>
          <w:titlePg/>
          <w:docGrid w:linePitch="285" w:charSpace="0"/>
        </w:sectPr>
      </w:pPr>
      <w:r>
        <w:rPr>
          <w:rFonts w:hint="eastAsia" w:ascii="黑体" w:hAnsi="黑体" w:eastAsia="黑体" w:cs="黑体"/>
          <w:b/>
          <w:color w:val="auto"/>
          <w:sz w:val="36"/>
          <w:szCs w:val="36"/>
          <w:highlight w:val="none"/>
          <w:lang w:val="en-US" w:eastAsia="zh-CN"/>
        </w:rPr>
        <w:t>2024年11月</w:t>
      </w:r>
    </w:p>
    <w:p w14:paraId="09B51D5C">
      <w:pPr>
        <w:snapToGrid w:val="0"/>
        <w:spacing w:line="360" w:lineRule="auto"/>
        <w:jc w:val="center"/>
        <w:rPr>
          <w:rFonts w:ascii="黑体" w:eastAsia="黑体"/>
          <w:color w:val="auto"/>
          <w:sz w:val="30"/>
          <w:szCs w:val="30"/>
          <w:highlight w:val="none"/>
        </w:rPr>
      </w:pPr>
      <w:r>
        <w:rPr>
          <w:rFonts w:hint="eastAsia" w:ascii="宋体" w:hAnsi="宋体" w:cs="黑体"/>
          <w:b/>
          <w:bCs/>
          <w:color w:val="auto"/>
          <w:sz w:val="44"/>
          <w:szCs w:val="44"/>
          <w:highlight w:val="none"/>
          <w:lang w:eastAsia="zh-TW"/>
        </w:rPr>
        <w:t>目　　录</w:t>
      </w:r>
    </w:p>
    <w:p w14:paraId="6540C631">
      <w:pPr>
        <w:pStyle w:val="28"/>
        <w:tabs>
          <w:tab w:val="right" w:leader="middleDot" w:pos="9129"/>
          <w:tab w:val="clear" w:pos="420"/>
          <w:tab w:val="clear" w:pos="8943"/>
        </w:tabs>
        <w:spacing w:line="48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TOC \o "1-1" \h \z \u </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_Toc9224 </w:instrText>
      </w:r>
      <w:r>
        <w:rPr>
          <w:color w:val="auto"/>
          <w:sz w:val="28"/>
          <w:szCs w:val="28"/>
          <w:highlight w:val="none"/>
        </w:rPr>
        <w:fldChar w:fldCharType="separate"/>
      </w:r>
      <w:r>
        <w:rPr>
          <w:rFonts w:hint="eastAsia"/>
          <w:bCs/>
          <w:color w:val="auto"/>
          <w:sz w:val="28"/>
          <w:szCs w:val="28"/>
          <w:highlight w:val="none"/>
        </w:rPr>
        <w:t>第一</w:t>
      </w:r>
      <w:r>
        <w:rPr>
          <w:bCs/>
          <w:color w:val="auto"/>
          <w:sz w:val="28"/>
          <w:szCs w:val="28"/>
          <w:highlight w:val="none"/>
        </w:rPr>
        <w:t xml:space="preserve">章  </w:t>
      </w:r>
      <w:r>
        <w:rPr>
          <w:rFonts w:hint="eastAsia"/>
          <w:bCs/>
          <w:color w:val="auto"/>
          <w:sz w:val="28"/>
          <w:szCs w:val="28"/>
          <w:highlight w:val="none"/>
        </w:rPr>
        <w:t>磋商邀请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_Toc9224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3C1C2A2B">
      <w:pPr>
        <w:pStyle w:val="28"/>
        <w:tabs>
          <w:tab w:val="right" w:leader="middleDot" w:pos="9129"/>
          <w:tab w:val="clear" w:pos="420"/>
          <w:tab w:val="clear" w:pos="8943"/>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_Toc32720 </w:instrText>
      </w:r>
      <w:r>
        <w:rPr>
          <w:rFonts w:ascii="宋体" w:hAnsi="宋体"/>
          <w:color w:val="auto"/>
          <w:sz w:val="28"/>
          <w:szCs w:val="28"/>
          <w:highlight w:val="none"/>
        </w:rPr>
        <w:fldChar w:fldCharType="separate"/>
      </w:r>
      <w:r>
        <w:rPr>
          <w:rFonts w:hint="eastAsia" w:ascii="宋体" w:hAnsi="宋体" w:eastAsia="宋体" w:cs="宋体"/>
          <w:color w:val="auto"/>
          <w:sz w:val="28"/>
          <w:szCs w:val="28"/>
          <w:highlight w:val="none"/>
        </w:rPr>
        <w:t xml:space="preserve">第二章  </w:t>
      </w:r>
      <w:r>
        <w:rPr>
          <w:rFonts w:hint="eastAsia" w:ascii="宋体" w:hAnsi="宋体" w:eastAsia="宋体" w:cs="宋体"/>
          <w:color w:val="auto"/>
          <w:sz w:val="28"/>
          <w:szCs w:val="28"/>
          <w:highlight w:val="none"/>
          <w:lang w:eastAsia="zh-CN"/>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_Toc32720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ascii="宋体" w:hAnsi="宋体"/>
          <w:color w:val="auto"/>
          <w:sz w:val="28"/>
          <w:szCs w:val="28"/>
          <w:highlight w:val="none"/>
        </w:rPr>
        <w:fldChar w:fldCharType="end"/>
      </w:r>
    </w:p>
    <w:p w14:paraId="3259041A">
      <w:pPr>
        <w:pStyle w:val="28"/>
        <w:tabs>
          <w:tab w:val="right" w:leader="middleDot" w:pos="9129"/>
          <w:tab w:val="clear" w:pos="420"/>
          <w:tab w:val="clear" w:pos="8943"/>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_Toc11537 </w:instrText>
      </w:r>
      <w:r>
        <w:rPr>
          <w:rFonts w:ascii="宋体" w:hAnsi="宋体"/>
          <w:color w:val="auto"/>
          <w:sz w:val="28"/>
          <w:szCs w:val="28"/>
          <w:highlight w:val="none"/>
        </w:rPr>
        <w:fldChar w:fldCharType="separate"/>
      </w:r>
      <w:r>
        <w:rPr>
          <w:rFonts w:hint="eastAsia" w:ascii="宋体" w:hAnsi="宋体" w:eastAsia="宋体" w:cs="宋体"/>
          <w:color w:val="auto"/>
          <w:sz w:val="28"/>
          <w:szCs w:val="28"/>
          <w:highlight w:val="none"/>
        </w:rPr>
        <w:t xml:space="preserve">第三章 </w:t>
      </w:r>
      <w:r>
        <w:rPr>
          <w:rFonts w:hint="eastAsia"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_Toc11537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ascii="宋体" w:hAnsi="宋体"/>
          <w:color w:val="auto"/>
          <w:sz w:val="28"/>
          <w:szCs w:val="28"/>
          <w:highlight w:val="none"/>
        </w:rPr>
        <w:fldChar w:fldCharType="end"/>
      </w:r>
    </w:p>
    <w:p w14:paraId="559E49DD">
      <w:pPr>
        <w:pStyle w:val="28"/>
        <w:tabs>
          <w:tab w:val="right" w:leader="middleDot" w:pos="9129"/>
          <w:tab w:val="clear" w:pos="420"/>
          <w:tab w:val="clear" w:pos="8943"/>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_Toc18672 </w:instrText>
      </w:r>
      <w:r>
        <w:rPr>
          <w:rFonts w:ascii="宋体" w:hAnsi="宋体"/>
          <w:color w:val="auto"/>
          <w:sz w:val="28"/>
          <w:szCs w:val="28"/>
          <w:highlight w:val="none"/>
        </w:rPr>
        <w:fldChar w:fldCharType="separate"/>
      </w:r>
      <w:r>
        <w:rPr>
          <w:rFonts w:hint="eastAsia" w:ascii="宋体" w:hAnsi="宋体" w:eastAsia="宋体" w:cs="宋体"/>
          <w:color w:val="auto"/>
          <w:sz w:val="28"/>
          <w:szCs w:val="28"/>
          <w:highlight w:val="none"/>
          <w:lang w:eastAsia="zh-CN"/>
        </w:rPr>
        <w:t xml:space="preserve">第四章 </w:t>
      </w:r>
      <w:r>
        <w:rPr>
          <w:rFonts w:hint="eastAsia"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评审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_Toc18672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ascii="宋体" w:hAnsi="宋体"/>
          <w:color w:val="auto"/>
          <w:sz w:val="28"/>
          <w:szCs w:val="28"/>
          <w:highlight w:val="none"/>
        </w:rPr>
        <w:fldChar w:fldCharType="end"/>
      </w:r>
    </w:p>
    <w:p w14:paraId="5232DA60">
      <w:pPr>
        <w:pStyle w:val="28"/>
        <w:tabs>
          <w:tab w:val="right" w:leader="middleDot" w:pos="9129"/>
          <w:tab w:val="clear" w:pos="420"/>
          <w:tab w:val="clear" w:pos="8943"/>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_Toc6689 </w:instrText>
      </w:r>
      <w:r>
        <w:rPr>
          <w:rFonts w:ascii="宋体" w:hAnsi="宋体"/>
          <w:color w:val="auto"/>
          <w:sz w:val="28"/>
          <w:szCs w:val="28"/>
          <w:highlight w:val="none"/>
        </w:rPr>
        <w:fldChar w:fldCharType="separate"/>
      </w:r>
      <w:r>
        <w:rPr>
          <w:rFonts w:hint="eastAsia" w:ascii="宋体" w:hAnsi="宋体" w:eastAsia="宋体" w:cs="宋体"/>
          <w:color w:val="auto"/>
          <w:sz w:val="28"/>
          <w:szCs w:val="28"/>
          <w:highlight w:val="none"/>
          <w:lang w:eastAsia="zh-CN"/>
        </w:rPr>
        <w:t xml:space="preserve">第五章 </w:t>
      </w:r>
      <w:r>
        <w:rPr>
          <w:rFonts w:hint="eastAsia"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_Toc6689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rFonts w:ascii="宋体" w:hAnsi="宋体"/>
          <w:color w:val="auto"/>
          <w:sz w:val="28"/>
          <w:szCs w:val="28"/>
          <w:highlight w:val="none"/>
        </w:rPr>
        <w:fldChar w:fldCharType="end"/>
      </w:r>
    </w:p>
    <w:p w14:paraId="79E00AB9">
      <w:pPr>
        <w:pStyle w:val="28"/>
        <w:tabs>
          <w:tab w:val="right" w:leader="middleDot" w:pos="9129"/>
          <w:tab w:val="clear" w:pos="420"/>
          <w:tab w:val="clear" w:pos="8943"/>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_Toc18704 </w:instrText>
      </w:r>
      <w:r>
        <w:rPr>
          <w:rFonts w:ascii="宋体" w:hAnsi="宋体"/>
          <w:color w:val="auto"/>
          <w:sz w:val="28"/>
          <w:szCs w:val="28"/>
          <w:highlight w:val="none"/>
        </w:rPr>
        <w:fldChar w:fldCharType="separate"/>
      </w:r>
      <w:r>
        <w:rPr>
          <w:rFonts w:hint="eastAsia" w:ascii="宋体" w:hAnsi="宋体" w:eastAsia="宋体" w:cs="宋体"/>
          <w:color w:val="auto"/>
          <w:sz w:val="28"/>
          <w:szCs w:val="28"/>
          <w:highlight w:val="none"/>
        </w:rPr>
        <w:t>第六章  响应文件格式与要求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_Toc18704 \h </w:instrText>
      </w:r>
      <w:r>
        <w:rPr>
          <w:color w:val="auto"/>
          <w:sz w:val="28"/>
          <w:szCs w:val="28"/>
          <w:highlight w:val="none"/>
        </w:rPr>
        <w:fldChar w:fldCharType="separate"/>
      </w:r>
      <w:r>
        <w:rPr>
          <w:color w:val="auto"/>
          <w:sz w:val="28"/>
          <w:szCs w:val="28"/>
          <w:highlight w:val="none"/>
        </w:rPr>
        <w:t>37</w:t>
      </w:r>
      <w:r>
        <w:rPr>
          <w:color w:val="auto"/>
          <w:sz w:val="28"/>
          <w:szCs w:val="28"/>
          <w:highlight w:val="none"/>
        </w:rPr>
        <w:fldChar w:fldCharType="end"/>
      </w:r>
      <w:r>
        <w:rPr>
          <w:rFonts w:ascii="宋体" w:hAnsi="宋体"/>
          <w:color w:val="auto"/>
          <w:sz w:val="28"/>
          <w:szCs w:val="28"/>
          <w:highlight w:val="none"/>
        </w:rPr>
        <w:fldChar w:fldCharType="end"/>
      </w:r>
    </w:p>
    <w:p w14:paraId="19B0D528">
      <w:pPr>
        <w:spacing w:line="480" w:lineRule="auto"/>
        <w:jc w:val="center"/>
        <w:rPr>
          <w:rFonts w:ascii="宋体" w:hAnsi="宋体"/>
          <w:color w:val="auto"/>
          <w:highlight w:val="none"/>
        </w:rPr>
      </w:pPr>
      <w:r>
        <w:rPr>
          <w:rFonts w:ascii="宋体" w:hAnsi="宋体"/>
          <w:color w:val="auto"/>
          <w:sz w:val="28"/>
          <w:szCs w:val="28"/>
          <w:highlight w:val="none"/>
        </w:rPr>
        <w:fldChar w:fldCharType="end"/>
      </w:r>
    </w:p>
    <w:p w14:paraId="483F4D01">
      <w:pPr>
        <w:snapToGrid w:val="0"/>
        <w:spacing w:line="380" w:lineRule="exact"/>
        <w:jc w:val="center"/>
        <w:outlineLvl w:val="0"/>
        <w:rPr>
          <w:b/>
          <w:bCs/>
          <w:color w:val="auto"/>
          <w:sz w:val="28"/>
          <w:szCs w:val="28"/>
          <w:highlight w:val="none"/>
        </w:rPr>
      </w:pPr>
      <w:r>
        <w:rPr>
          <w:rFonts w:eastAsia="隶书" w:cs="隶书"/>
          <w:color w:val="auto"/>
          <w:sz w:val="28"/>
          <w:szCs w:val="28"/>
          <w:highlight w:val="none"/>
        </w:rPr>
        <w:br w:type="page"/>
      </w:r>
      <w:bookmarkStart w:id="0" w:name="_Toc435614385"/>
      <w:bookmarkStart w:id="1" w:name="_Toc9224"/>
      <w:r>
        <w:rPr>
          <w:rFonts w:hint="eastAsia"/>
          <w:b/>
          <w:bCs/>
          <w:color w:val="auto"/>
          <w:sz w:val="28"/>
          <w:szCs w:val="28"/>
          <w:highlight w:val="none"/>
        </w:rPr>
        <w:t>第一</w:t>
      </w:r>
      <w:r>
        <w:rPr>
          <w:b/>
          <w:bCs/>
          <w:color w:val="auto"/>
          <w:sz w:val="28"/>
          <w:szCs w:val="28"/>
          <w:highlight w:val="none"/>
        </w:rPr>
        <w:t xml:space="preserve">章  </w:t>
      </w:r>
      <w:bookmarkEnd w:id="0"/>
      <w:r>
        <w:rPr>
          <w:rFonts w:hint="eastAsia"/>
          <w:b/>
          <w:bCs/>
          <w:color w:val="auto"/>
          <w:sz w:val="28"/>
          <w:szCs w:val="28"/>
          <w:highlight w:val="none"/>
        </w:rPr>
        <w:t>磋商邀请</w:t>
      </w:r>
      <w:bookmarkEnd w:id="1"/>
    </w:p>
    <w:p w14:paraId="37D1A2B4">
      <w:pPr>
        <w:spacing w:line="360" w:lineRule="exact"/>
        <w:rPr>
          <w:rFonts w:ascii="宋体" w:hAnsi="宋体" w:eastAsia="宋体" w:cs="宋体"/>
          <w:color w:val="auto"/>
          <w:highlight w:val="none"/>
        </w:rPr>
      </w:pPr>
    </w:p>
    <w:p w14:paraId="02D21412">
      <w:pPr>
        <w:widowControl w:val="0"/>
        <w:pBdr>
          <w:top w:val="single" w:color="auto" w:sz="4" w:space="1"/>
          <w:left w:val="single" w:color="auto" w:sz="4" w:space="4"/>
          <w:bottom w:val="single" w:color="auto" w:sz="4" w:space="1"/>
          <w:right w:val="single" w:color="auto" w:sz="4" w:space="4"/>
        </w:pBdr>
        <w:spacing w:line="360" w:lineRule="exact"/>
        <w:jc w:val="center"/>
        <w:textAlignment w:val="auto"/>
        <w:rPr>
          <w:rFonts w:ascii="宋体" w:hAnsi="宋体" w:eastAsia="宋体" w:cs="宋体"/>
          <w:b/>
          <w:bCs/>
          <w:color w:val="auto"/>
          <w:highlight w:val="none"/>
        </w:rPr>
      </w:pPr>
      <w:r>
        <w:rPr>
          <w:rFonts w:hint="eastAsia" w:ascii="宋体" w:hAnsi="宋体" w:eastAsia="宋体" w:cs="宋体"/>
          <w:b/>
          <w:bCs/>
          <w:color w:val="auto"/>
          <w:highlight w:val="none"/>
        </w:rPr>
        <w:t>项目概况</w:t>
      </w:r>
    </w:p>
    <w:p w14:paraId="527ADE3F">
      <w:pPr>
        <w:widowControl w:val="0"/>
        <w:pBdr>
          <w:top w:val="single" w:color="auto" w:sz="4" w:space="1"/>
          <w:left w:val="single" w:color="auto" w:sz="4" w:space="4"/>
          <w:bottom w:val="single" w:color="auto" w:sz="4" w:space="1"/>
          <w:right w:val="single" w:color="auto" w:sz="4" w:space="4"/>
        </w:pBdr>
        <w:spacing w:line="360" w:lineRule="exact"/>
        <w:ind w:firstLine="420" w:firstLineChars="200"/>
        <w:textAlignment w:val="auto"/>
        <w:rPr>
          <w:rFonts w:ascii="宋体" w:hAnsi="宋体" w:eastAsia="宋体" w:cs="宋体"/>
          <w:color w:val="auto"/>
          <w:highlight w:val="none"/>
        </w:rPr>
      </w:pPr>
      <w:r>
        <w:rPr>
          <w:rFonts w:hint="eastAsia" w:ascii="宋体" w:hAnsi="宋体" w:cs="宋体"/>
          <w:bCs/>
          <w:color w:val="auto"/>
          <w:highlight w:val="none"/>
          <w:lang w:eastAsia="zh-CN"/>
        </w:rPr>
        <w:t>肇庆市打造“百分百分类”小区技术指导服务项目</w:t>
      </w:r>
      <w:r>
        <w:rPr>
          <w:rFonts w:hint="eastAsia" w:ascii="宋体" w:hAnsi="宋体" w:eastAsia="宋体" w:cs="宋体"/>
          <w:bCs/>
          <w:color w:val="auto"/>
          <w:highlight w:val="none"/>
        </w:rPr>
        <w:t>的潜在供应商应在</w:t>
      </w:r>
      <w:r>
        <w:rPr>
          <w:rFonts w:hint="eastAsia" w:ascii="宋体" w:hAnsi="宋体" w:cs="宋体"/>
          <w:bCs/>
          <w:color w:val="auto"/>
          <w:highlight w:val="none"/>
          <w:lang w:val="en-US" w:eastAsia="zh-CN"/>
        </w:rPr>
        <w:t>邮件报名</w:t>
      </w:r>
      <w:r>
        <w:rPr>
          <w:rFonts w:hint="eastAsia" w:ascii="宋体" w:hAnsi="宋体" w:eastAsia="宋体" w:cs="宋体"/>
          <w:bCs/>
          <w:color w:val="auto"/>
          <w:highlight w:val="none"/>
        </w:rPr>
        <w:t>获取采购文件，并于</w:t>
      </w:r>
      <w:r>
        <w:rPr>
          <w:rFonts w:hint="eastAsia" w:ascii="宋体" w:hAnsi="宋体" w:cs="宋体"/>
          <w:bCs/>
          <w:color w:val="auto"/>
          <w:highlight w:val="none"/>
          <w:lang w:val="en-US" w:eastAsia="zh-CN"/>
        </w:rPr>
        <w:t>2024年11月   26日9</w:t>
      </w:r>
      <w:r>
        <w:rPr>
          <w:rFonts w:hint="eastAsia" w:ascii="宋体" w:hAnsi="宋体" w:eastAsia="宋体" w:cs="宋体"/>
          <w:bCs/>
          <w:color w:val="auto"/>
          <w:highlight w:val="none"/>
        </w:rPr>
        <w:t>点</w:t>
      </w:r>
      <w:r>
        <w:rPr>
          <w:rFonts w:hint="eastAsia" w:ascii="宋体" w:hAnsi="宋体" w:eastAsia="宋体" w:cs="宋体"/>
          <w:bCs/>
          <w:color w:val="auto"/>
          <w:highlight w:val="none"/>
          <w:lang w:val="en-US" w:eastAsia="zh-CN"/>
        </w:rPr>
        <w:t>30</w:t>
      </w:r>
      <w:r>
        <w:rPr>
          <w:rFonts w:hint="eastAsia" w:ascii="宋体" w:hAnsi="宋体" w:eastAsia="宋体" w:cs="宋体"/>
          <w:bCs/>
          <w:color w:val="auto"/>
          <w:highlight w:val="none"/>
        </w:rPr>
        <w:t>分（北京时间）前提交响应文件。</w:t>
      </w:r>
    </w:p>
    <w:p w14:paraId="77544752">
      <w:pPr>
        <w:widowControl w:val="0"/>
        <w:spacing w:line="360" w:lineRule="exact"/>
        <w:textAlignment w:val="auto"/>
        <w:rPr>
          <w:rFonts w:ascii="宋体" w:hAnsi="宋体" w:eastAsia="宋体" w:cs="宋体"/>
          <w:color w:val="auto"/>
          <w:highlight w:val="none"/>
        </w:rPr>
      </w:pPr>
    </w:p>
    <w:p w14:paraId="5C8763D1">
      <w:pPr>
        <w:pStyle w:val="3"/>
        <w:widowControl w:val="0"/>
        <w:spacing w:before="0" w:after="0" w:line="340" w:lineRule="exact"/>
        <w:textAlignment w:val="auto"/>
        <w:rPr>
          <w:rFonts w:ascii="宋体" w:hAnsi="宋体" w:eastAsia="宋体" w:cs="宋体"/>
          <w:b w:val="0"/>
          <w:color w:val="auto"/>
          <w:sz w:val="21"/>
          <w:szCs w:val="21"/>
          <w:highlight w:val="none"/>
        </w:rPr>
      </w:pPr>
      <w:bookmarkStart w:id="2" w:name="_Toc35393798"/>
      <w:bookmarkStart w:id="3" w:name="_Toc28359012"/>
      <w:bookmarkStart w:id="4" w:name="_Toc28359089"/>
      <w:bookmarkStart w:id="5" w:name="_Toc35393629"/>
      <w:r>
        <w:rPr>
          <w:rFonts w:hint="eastAsia" w:ascii="宋体" w:hAnsi="宋体" w:eastAsia="宋体" w:cs="宋体"/>
          <w:b w:val="0"/>
          <w:color w:val="auto"/>
          <w:sz w:val="21"/>
          <w:szCs w:val="21"/>
          <w:highlight w:val="none"/>
        </w:rPr>
        <w:t>一、项目基本情况</w:t>
      </w:r>
      <w:bookmarkEnd w:id="2"/>
      <w:bookmarkEnd w:id="3"/>
      <w:bookmarkEnd w:id="4"/>
      <w:bookmarkEnd w:id="5"/>
    </w:p>
    <w:p w14:paraId="5F6C8329">
      <w:pPr>
        <w:widowControl w:val="0"/>
        <w:spacing w:line="3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采购DJ2024051</w:t>
      </w:r>
    </w:p>
    <w:p w14:paraId="484B5CBB">
      <w:pPr>
        <w:widowControl w:val="0"/>
        <w:spacing w:line="340" w:lineRule="exact"/>
        <w:ind w:firstLine="420" w:firstLineChars="200"/>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项目名称：</w:t>
      </w:r>
      <w:r>
        <w:rPr>
          <w:rFonts w:hint="eastAsia" w:ascii="宋体" w:hAnsi="宋体" w:cs="宋体"/>
          <w:bCs/>
          <w:color w:val="auto"/>
          <w:highlight w:val="none"/>
          <w:lang w:eastAsia="zh-CN"/>
        </w:rPr>
        <w:t>肇庆市打造“百分百分类”小区技术指导服务项目</w:t>
      </w:r>
    </w:p>
    <w:p w14:paraId="74A67046">
      <w:pPr>
        <w:widowControl w:val="0"/>
        <w:spacing w:line="340" w:lineRule="exact"/>
        <w:ind w:firstLine="420" w:firstLineChars="200"/>
        <w:textAlignment w:val="auto"/>
        <w:rPr>
          <w:rFonts w:ascii="宋体" w:hAnsi="宋体" w:eastAsia="宋体" w:cs="宋体"/>
          <w:color w:val="auto"/>
          <w:highlight w:val="none"/>
        </w:rPr>
      </w:pPr>
      <w:r>
        <w:rPr>
          <w:rFonts w:hint="eastAsia" w:ascii="宋体" w:hAnsi="宋体" w:cs="宋体"/>
          <w:color w:val="auto"/>
          <w:highlight w:val="none"/>
          <w:lang w:eastAsia="zh-CN"/>
        </w:rPr>
        <w:t>采购方式</w:t>
      </w:r>
      <w:r>
        <w:rPr>
          <w:rFonts w:hint="eastAsia" w:ascii="宋体" w:hAnsi="宋体" w:eastAsia="宋体" w:cs="宋体"/>
          <w:color w:val="auto"/>
          <w:highlight w:val="none"/>
        </w:rPr>
        <w:t>：竞争性磋商</w:t>
      </w:r>
    </w:p>
    <w:p w14:paraId="701B9D19">
      <w:pPr>
        <w:widowControl w:val="0"/>
        <w:spacing w:line="3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预算金额：</w:t>
      </w:r>
      <w:r>
        <w:rPr>
          <w:rFonts w:hint="eastAsia" w:ascii="宋体" w:hAnsi="宋体" w:eastAsia="宋体" w:cs="宋体"/>
          <w:bCs/>
          <w:color w:val="auto"/>
          <w:highlight w:val="none"/>
        </w:rPr>
        <w:t>人民币</w:t>
      </w:r>
      <w:r>
        <w:rPr>
          <w:rFonts w:hint="eastAsia" w:ascii="宋体" w:hAnsi="宋体" w:cs="宋体"/>
          <w:bCs/>
          <w:color w:val="auto"/>
          <w:highlight w:val="none"/>
          <w:lang w:val="en-US" w:eastAsia="zh-CN"/>
        </w:rPr>
        <w:t>88.00万元</w:t>
      </w:r>
    </w:p>
    <w:p w14:paraId="3FFDB7A4">
      <w:pPr>
        <w:widowControl w:val="0"/>
        <w:spacing w:line="3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最高限价：</w:t>
      </w:r>
      <w:r>
        <w:rPr>
          <w:rFonts w:hint="eastAsia" w:ascii="宋体" w:hAnsi="宋体" w:eastAsia="宋体" w:cs="宋体"/>
          <w:bCs/>
          <w:color w:val="auto"/>
          <w:highlight w:val="none"/>
        </w:rPr>
        <w:t>人民币</w:t>
      </w:r>
      <w:r>
        <w:rPr>
          <w:rFonts w:hint="eastAsia" w:ascii="宋体" w:hAnsi="宋体" w:cs="宋体"/>
          <w:bCs/>
          <w:color w:val="auto"/>
          <w:highlight w:val="none"/>
          <w:lang w:val="en-US" w:eastAsia="zh-CN"/>
        </w:rPr>
        <w:t>88.00万元</w:t>
      </w:r>
    </w:p>
    <w:p w14:paraId="3790731E">
      <w:pPr>
        <w:widowControl w:val="0"/>
        <w:spacing w:line="340" w:lineRule="exact"/>
        <w:ind w:firstLine="42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采购需求：</w:t>
      </w:r>
    </w:p>
    <w:p w14:paraId="41AD9615">
      <w:pPr>
        <w:widowControl w:val="0"/>
        <w:numPr>
          <w:ilvl w:val="0"/>
          <w:numId w:val="4"/>
        </w:numPr>
        <w:snapToGrid w:val="0"/>
        <w:spacing w:line="340" w:lineRule="exact"/>
        <w:ind w:firstLine="420" w:firstLineChars="200"/>
        <w:jc w:val="both"/>
        <w:textAlignment w:val="auto"/>
        <w:rPr>
          <w:rFonts w:ascii="宋体" w:hAnsi="宋体" w:eastAsia="宋体" w:cs="宋体"/>
          <w:bCs/>
          <w:color w:val="auto"/>
          <w:highlight w:val="none"/>
          <w:lang w:val="zh-CN"/>
        </w:rPr>
      </w:pPr>
      <w:r>
        <w:rPr>
          <w:rFonts w:hint="eastAsia" w:ascii="宋体" w:hAnsi="宋体" w:eastAsia="宋体" w:cs="宋体"/>
          <w:bCs/>
          <w:color w:val="auto"/>
          <w:highlight w:val="none"/>
          <w:lang w:val="zh-CN"/>
        </w:rPr>
        <w:t>采购项目内容为</w:t>
      </w:r>
      <w:r>
        <w:rPr>
          <w:rFonts w:hint="eastAsia" w:ascii="宋体" w:hAnsi="宋体" w:cs="宋体"/>
          <w:bCs/>
          <w:color w:val="auto"/>
          <w:highlight w:val="none"/>
          <w:lang w:eastAsia="zh-CN"/>
        </w:rPr>
        <w:t>肇庆市打造“百分百分类”小区技术指导服务</w:t>
      </w:r>
      <w:r>
        <w:rPr>
          <w:rFonts w:hint="eastAsia" w:ascii="宋体" w:hAnsi="宋体" w:eastAsia="宋体" w:cs="宋体"/>
          <w:bCs/>
          <w:color w:val="auto"/>
          <w:highlight w:val="none"/>
          <w:lang w:val="zh-CN"/>
        </w:rPr>
        <w:t>。</w:t>
      </w:r>
    </w:p>
    <w:p w14:paraId="038AE78F">
      <w:pPr>
        <w:widowControl w:val="0"/>
        <w:numPr>
          <w:ilvl w:val="0"/>
          <w:numId w:val="4"/>
        </w:numPr>
        <w:snapToGrid w:val="0"/>
        <w:spacing w:line="340" w:lineRule="exact"/>
        <w:ind w:firstLine="420" w:firstLineChars="200"/>
        <w:jc w:val="both"/>
        <w:textAlignment w:val="auto"/>
        <w:rPr>
          <w:rFonts w:ascii="宋体" w:hAnsi="宋体" w:eastAsia="宋体" w:cs="宋体"/>
          <w:bCs/>
          <w:color w:val="auto"/>
          <w:highlight w:val="none"/>
          <w:lang w:val="zh-CN"/>
        </w:rPr>
      </w:pPr>
      <w:r>
        <w:rPr>
          <w:rFonts w:hint="eastAsia" w:ascii="宋体" w:hAnsi="宋体" w:eastAsia="宋体" w:cs="宋体"/>
          <w:bCs/>
          <w:color w:val="auto"/>
          <w:highlight w:val="none"/>
          <w:lang w:val="zh-CN"/>
        </w:rPr>
        <w:t>合格的供应商须对整个项目进行报价，不得只对项目部分内容进行报价。</w:t>
      </w:r>
    </w:p>
    <w:p w14:paraId="24DEE1A3">
      <w:pPr>
        <w:widowControl w:val="0"/>
        <w:spacing w:line="340" w:lineRule="exact"/>
        <w:ind w:firstLine="420" w:firstLineChars="200"/>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合同履行期限：</w:t>
      </w:r>
      <w:r>
        <w:rPr>
          <w:rFonts w:hint="eastAsia" w:ascii="宋体" w:hAnsi="宋体" w:eastAsia="宋体" w:cs="宋体"/>
          <w:bCs/>
          <w:color w:val="auto"/>
          <w:highlight w:val="none"/>
          <w:lang w:val="zh-CN" w:eastAsia="zh-CN"/>
        </w:rPr>
        <w:t>签订合同后2个月内</w:t>
      </w:r>
      <w:r>
        <w:rPr>
          <w:rFonts w:hint="eastAsia" w:ascii="宋体" w:hAnsi="宋体" w:eastAsia="宋体" w:cs="宋体"/>
          <w:bCs/>
          <w:color w:val="auto"/>
          <w:highlight w:val="none"/>
          <w:lang w:val="en-US" w:eastAsia="zh-CN"/>
        </w:rPr>
        <w:t>。</w:t>
      </w:r>
    </w:p>
    <w:p w14:paraId="19C61B5D">
      <w:pPr>
        <w:widowControl w:val="0"/>
        <w:spacing w:line="340" w:lineRule="exact"/>
        <w:ind w:firstLine="42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本项目不接受联合体</w:t>
      </w:r>
      <w:r>
        <w:rPr>
          <w:rFonts w:hint="eastAsia" w:ascii="宋体" w:hAnsi="宋体" w:cs="宋体"/>
          <w:bCs/>
          <w:color w:val="auto"/>
          <w:highlight w:val="none"/>
          <w:lang w:eastAsia="zh-CN"/>
        </w:rPr>
        <w:t>投标</w:t>
      </w:r>
      <w:r>
        <w:rPr>
          <w:rFonts w:hint="eastAsia" w:ascii="宋体" w:hAnsi="宋体" w:eastAsia="宋体" w:cs="宋体"/>
          <w:bCs/>
          <w:color w:val="auto"/>
          <w:highlight w:val="none"/>
        </w:rPr>
        <w:t>。</w:t>
      </w:r>
    </w:p>
    <w:p w14:paraId="7A7D8F3A">
      <w:pPr>
        <w:pStyle w:val="3"/>
        <w:widowControl w:val="0"/>
        <w:spacing w:before="0" w:after="0" w:line="340" w:lineRule="exact"/>
        <w:textAlignment w:val="auto"/>
        <w:rPr>
          <w:rFonts w:ascii="宋体" w:hAnsi="宋体" w:eastAsia="宋体" w:cs="宋体"/>
          <w:b w:val="0"/>
          <w:color w:val="auto"/>
          <w:sz w:val="21"/>
          <w:szCs w:val="21"/>
          <w:highlight w:val="none"/>
        </w:rPr>
      </w:pPr>
      <w:bookmarkStart w:id="6" w:name="_Toc35393799"/>
      <w:bookmarkStart w:id="7" w:name="_Toc28359013"/>
      <w:bookmarkStart w:id="8" w:name="_Toc28359090"/>
      <w:bookmarkStart w:id="9" w:name="_Toc35393630"/>
      <w:r>
        <w:rPr>
          <w:rFonts w:hint="eastAsia" w:ascii="宋体" w:hAnsi="宋体" w:eastAsia="宋体" w:cs="宋体"/>
          <w:b w:val="0"/>
          <w:color w:val="auto"/>
          <w:sz w:val="21"/>
          <w:szCs w:val="21"/>
          <w:highlight w:val="none"/>
        </w:rPr>
        <w:t>二、申请人的资格要求：</w:t>
      </w:r>
      <w:bookmarkEnd w:id="6"/>
      <w:bookmarkEnd w:id="7"/>
      <w:bookmarkEnd w:id="8"/>
      <w:bookmarkEnd w:id="9"/>
    </w:p>
    <w:p w14:paraId="77E5B8C9">
      <w:pPr>
        <w:widowControl w:val="0"/>
        <w:numPr>
          <w:ilvl w:val="1"/>
          <w:numId w:val="5"/>
        </w:numPr>
        <w:wordWrap/>
        <w:adjustRightInd/>
        <w:snapToGrid w:val="0"/>
        <w:spacing w:line="340" w:lineRule="exact"/>
        <w:ind w:left="0" w:firstLine="420" w:firstLineChars="200"/>
        <w:jc w:val="both"/>
        <w:textAlignment w:val="auto"/>
        <w:rPr>
          <w:rFonts w:hint="eastAsia" w:ascii="宋体" w:hAnsi="宋体" w:eastAsia="宋体" w:cs="宋体"/>
          <w:b w:val="0"/>
          <w:bCs/>
          <w:color w:val="auto"/>
          <w:sz w:val="21"/>
          <w:szCs w:val="21"/>
          <w:highlight w:val="none"/>
          <w:lang w:val="zh-CN"/>
        </w:rPr>
      </w:pPr>
      <w:bookmarkStart w:id="10" w:name="_Toc35393800"/>
      <w:bookmarkStart w:id="11" w:name="_Toc35393631"/>
      <w:bookmarkStart w:id="12" w:name="_Toc28359014"/>
      <w:bookmarkStart w:id="13" w:name="_Toc28359091"/>
      <w:r>
        <w:rPr>
          <w:rFonts w:hint="eastAsia" w:ascii="宋体" w:hAnsi="宋体" w:eastAsia="宋体" w:cs="宋体"/>
          <w:b w:val="0"/>
          <w:bCs/>
          <w:color w:val="auto"/>
          <w:sz w:val="21"/>
          <w:szCs w:val="21"/>
          <w:highlight w:val="none"/>
          <w:lang w:val="zh-CN"/>
        </w:rPr>
        <w:t>满足《中华人民共和国政府采购法》第二十二条规定：</w:t>
      </w:r>
    </w:p>
    <w:p w14:paraId="5992118B">
      <w:pPr>
        <w:pStyle w:val="12"/>
        <w:widowControl w:val="0"/>
        <w:spacing w:line="340" w:lineRule="exact"/>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1）具有独立承担民事责任的能力：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p w14:paraId="669879C5">
      <w:pPr>
        <w:pStyle w:val="12"/>
        <w:widowControl w:val="0"/>
        <w:spacing w:line="340" w:lineRule="exact"/>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2）有依法缴纳税收和社会保障资金的良好记录：提供投标截止日前6个月内任意1个月依法缴纳税收和社会保障资金的相关材料，或参照“</w:t>
      </w:r>
      <w:r>
        <w:rPr>
          <w:rFonts w:hint="eastAsia" w:ascii="宋体" w:hAnsi="宋体" w:cs="宋体"/>
          <w:bCs/>
          <w:color w:val="auto"/>
          <w:highlight w:val="none"/>
          <w:lang w:val="zh-CN" w:eastAsia="zh-CN"/>
        </w:rPr>
        <w:t>响应文件</w:t>
      </w:r>
      <w:r>
        <w:rPr>
          <w:rFonts w:hint="eastAsia" w:ascii="宋体" w:hAnsi="宋体" w:eastAsia="宋体" w:cs="宋体"/>
          <w:bCs/>
          <w:color w:val="auto"/>
          <w:highlight w:val="none"/>
          <w:lang w:val="zh-CN" w:eastAsia="zh-CN"/>
        </w:rPr>
        <w:t>格式：供应商资格声明函</w:t>
      </w:r>
      <w:r>
        <w:rPr>
          <w:rFonts w:hint="eastAsia" w:ascii="宋体" w:hAnsi="宋体" w:eastAsia="宋体" w:cs="宋体"/>
          <w:bCs/>
          <w:color w:val="auto"/>
          <w:highlight w:val="none"/>
          <w:lang w:val="zh-CN"/>
        </w:rPr>
        <w:t>”进行承诺。如依法免税或不需要缴纳社会保障资金的，提供相应证明材料。</w:t>
      </w:r>
    </w:p>
    <w:p w14:paraId="6C045555">
      <w:pPr>
        <w:pStyle w:val="12"/>
        <w:widowControl w:val="0"/>
        <w:spacing w:line="340" w:lineRule="exact"/>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3）具有良好的商业信誉和健全的财务会计制度：提供2023年度财务状况报告（成立不足一年的企业提供成立至今的财务报表）或基本开户行出具的资信证明，或参照“</w:t>
      </w:r>
      <w:r>
        <w:rPr>
          <w:rFonts w:hint="eastAsia" w:ascii="宋体" w:hAnsi="宋体" w:cs="宋体"/>
          <w:bCs/>
          <w:color w:val="auto"/>
          <w:highlight w:val="none"/>
          <w:lang w:val="zh-CN" w:eastAsia="zh-CN"/>
        </w:rPr>
        <w:t>响应文件</w:t>
      </w:r>
      <w:r>
        <w:rPr>
          <w:rFonts w:hint="eastAsia" w:ascii="宋体" w:hAnsi="宋体" w:eastAsia="宋体" w:cs="宋体"/>
          <w:bCs/>
          <w:color w:val="auto"/>
          <w:highlight w:val="none"/>
          <w:lang w:val="zh-CN" w:eastAsia="zh-CN"/>
        </w:rPr>
        <w:t>格式：供应商资格声明函</w:t>
      </w:r>
      <w:r>
        <w:rPr>
          <w:rFonts w:hint="eastAsia" w:ascii="宋体" w:hAnsi="宋体" w:eastAsia="宋体" w:cs="宋体"/>
          <w:bCs/>
          <w:color w:val="auto"/>
          <w:highlight w:val="none"/>
          <w:lang w:val="zh-CN"/>
        </w:rPr>
        <w:t>”进行承诺。</w:t>
      </w:r>
    </w:p>
    <w:p w14:paraId="7DCF2016">
      <w:pPr>
        <w:pStyle w:val="12"/>
        <w:widowControl w:val="0"/>
        <w:spacing w:line="340" w:lineRule="exact"/>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4）履行合同所必需的设备和专业技术能力：按</w:t>
      </w:r>
      <w:r>
        <w:rPr>
          <w:rFonts w:hint="eastAsia" w:ascii="宋体" w:hAnsi="宋体" w:cs="宋体"/>
          <w:bCs/>
          <w:color w:val="auto"/>
          <w:highlight w:val="none"/>
          <w:lang w:val="zh-CN"/>
        </w:rPr>
        <w:t>响应文件</w:t>
      </w:r>
      <w:r>
        <w:rPr>
          <w:rFonts w:hint="eastAsia" w:ascii="宋体" w:hAnsi="宋体" w:eastAsia="宋体" w:cs="宋体"/>
          <w:bCs/>
          <w:color w:val="auto"/>
          <w:highlight w:val="none"/>
          <w:lang w:val="zh-CN"/>
        </w:rPr>
        <w:t>格式填报设备及专业技术能力情况，或参照“</w:t>
      </w:r>
      <w:r>
        <w:rPr>
          <w:rFonts w:hint="eastAsia" w:ascii="宋体" w:hAnsi="宋体" w:cs="宋体"/>
          <w:bCs/>
          <w:color w:val="auto"/>
          <w:highlight w:val="none"/>
          <w:lang w:val="zh-CN" w:eastAsia="zh-CN"/>
        </w:rPr>
        <w:t>响应文件</w:t>
      </w:r>
      <w:r>
        <w:rPr>
          <w:rFonts w:hint="eastAsia" w:ascii="宋体" w:hAnsi="宋体" w:eastAsia="宋体" w:cs="宋体"/>
          <w:bCs/>
          <w:color w:val="auto"/>
          <w:highlight w:val="none"/>
          <w:lang w:val="zh-CN" w:eastAsia="zh-CN"/>
        </w:rPr>
        <w:t>格式：供应商资格声明函</w:t>
      </w:r>
      <w:r>
        <w:rPr>
          <w:rFonts w:hint="eastAsia" w:ascii="宋体" w:hAnsi="宋体" w:eastAsia="宋体" w:cs="宋体"/>
          <w:bCs/>
          <w:color w:val="auto"/>
          <w:highlight w:val="none"/>
          <w:lang w:val="zh-CN"/>
        </w:rPr>
        <w:t>”进行承诺。</w:t>
      </w:r>
    </w:p>
    <w:p w14:paraId="040DB40A">
      <w:pPr>
        <w:pStyle w:val="12"/>
        <w:widowControl w:val="0"/>
        <w:spacing w:line="340" w:lineRule="exact"/>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5）参加采购活动前3年内，在经营活动中没有重大违法记录：参照投标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60A008F">
      <w:pPr>
        <w:widowControl w:val="0"/>
        <w:numPr>
          <w:ilvl w:val="1"/>
          <w:numId w:val="5"/>
        </w:numPr>
        <w:wordWrap/>
        <w:adjustRightInd/>
        <w:snapToGrid w:val="0"/>
        <w:spacing w:line="340" w:lineRule="exact"/>
        <w:ind w:left="0" w:firstLine="420" w:firstLineChars="200"/>
        <w:jc w:val="both"/>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落实政府采购政策需满足的资格要求：</w:t>
      </w:r>
      <w:r>
        <w:rPr>
          <w:rFonts w:hint="eastAsia" w:ascii="宋体" w:hAnsi="宋体" w:cs="宋体"/>
          <w:b w:val="0"/>
          <w:bCs/>
          <w:color w:val="auto"/>
          <w:sz w:val="21"/>
          <w:szCs w:val="21"/>
          <w:highlight w:val="none"/>
          <w:lang w:val="zh-CN" w:eastAsia="zh-CN"/>
        </w:rPr>
        <w:t>无</w:t>
      </w:r>
    </w:p>
    <w:p w14:paraId="1EDA080B">
      <w:pPr>
        <w:widowControl w:val="0"/>
        <w:numPr>
          <w:ilvl w:val="1"/>
          <w:numId w:val="5"/>
        </w:numPr>
        <w:wordWrap/>
        <w:adjustRightInd/>
        <w:snapToGrid w:val="0"/>
        <w:spacing w:line="340" w:lineRule="exact"/>
        <w:ind w:left="0" w:firstLine="420" w:firstLineChars="200"/>
        <w:jc w:val="both"/>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本项目特定的资格要求：</w:t>
      </w:r>
    </w:p>
    <w:p w14:paraId="7307A70F">
      <w:pPr>
        <w:pStyle w:val="12"/>
        <w:widowControl w:val="0"/>
        <w:spacing w:line="340" w:lineRule="exact"/>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1)供应商未被列入“信用中国”网站(www.creditchina.gov.cn)“</w:t>
      </w:r>
      <w:r>
        <w:rPr>
          <w:rFonts w:hint="eastAsia" w:ascii="宋体" w:hAnsi="宋体" w:cs="宋体"/>
          <w:bCs/>
          <w:color w:val="auto"/>
          <w:highlight w:val="none"/>
          <w:lang w:val="zh-CN"/>
        </w:rPr>
        <w:t>失信被执行人</w:t>
      </w:r>
      <w:r>
        <w:rPr>
          <w:rFonts w:hint="eastAsia" w:ascii="宋体" w:hAnsi="宋体" w:eastAsia="宋体" w:cs="宋体"/>
          <w:bCs/>
          <w:color w:val="auto"/>
          <w:highlight w:val="none"/>
          <w:lang w:val="zh-CN"/>
        </w:rPr>
        <w:t>或</w:t>
      </w:r>
      <w:r>
        <w:rPr>
          <w:rFonts w:hint="eastAsia" w:ascii="宋体" w:hAnsi="宋体" w:cs="宋体"/>
          <w:bCs/>
          <w:color w:val="auto"/>
          <w:highlight w:val="none"/>
          <w:lang w:val="zh-CN"/>
        </w:rPr>
        <w:t>重大税收违法失信主体</w:t>
      </w:r>
      <w:r>
        <w:rPr>
          <w:rFonts w:hint="eastAsia" w:ascii="宋体" w:hAnsi="宋体" w:eastAsia="宋体" w:cs="宋体"/>
          <w:bCs/>
          <w:color w:val="auto"/>
          <w:highlight w:val="none"/>
          <w:lang w:val="zh-CN"/>
        </w:rPr>
        <w:t>或</w:t>
      </w:r>
      <w:r>
        <w:rPr>
          <w:rFonts w:hint="eastAsia" w:ascii="宋体" w:hAnsi="宋体" w:cs="宋体"/>
          <w:bCs/>
          <w:color w:val="auto"/>
          <w:highlight w:val="none"/>
          <w:lang w:val="zh-CN"/>
        </w:rPr>
        <w:t>政府采购严重违法失信行为记录名单”</w:t>
      </w:r>
      <w:r>
        <w:rPr>
          <w:rFonts w:hint="eastAsia" w:ascii="宋体" w:hAnsi="宋体" w:eastAsia="宋体" w:cs="宋体"/>
          <w:bCs/>
          <w:color w:val="auto"/>
          <w:highlight w:val="none"/>
          <w:lang w:val="zh-CN"/>
        </w:rPr>
        <w:t>；不处于中国政府采购网(www.ccgp.gov.cn)“</w:t>
      </w:r>
      <w:r>
        <w:rPr>
          <w:rFonts w:hint="eastAsia" w:ascii="宋体" w:hAnsi="宋体" w:cs="宋体"/>
          <w:bCs/>
          <w:color w:val="auto"/>
          <w:highlight w:val="none"/>
          <w:lang w:val="zh-CN"/>
        </w:rPr>
        <w:t>政府采购严重违法失信行为记录名单</w:t>
      </w:r>
      <w:r>
        <w:rPr>
          <w:rFonts w:hint="eastAsia" w:ascii="宋体" w:hAnsi="宋体" w:eastAsia="宋体" w:cs="宋体"/>
          <w:bCs/>
          <w:color w:val="auto"/>
          <w:highlight w:val="none"/>
          <w:lang w:val="zh-CN"/>
        </w:rPr>
        <w:t>”中的禁止参加政府采购活动期间。（以资格审查人员于</w:t>
      </w:r>
      <w:r>
        <w:rPr>
          <w:rFonts w:hint="eastAsia" w:ascii="宋体" w:hAnsi="宋体" w:cs="宋体"/>
          <w:bCs/>
          <w:color w:val="auto"/>
          <w:highlight w:val="none"/>
          <w:lang w:val="zh-CN"/>
        </w:rPr>
        <w:t>响应文件提交截止时间</w:t>
      </w:r>
      <w:r>
        <w:rPr>
          <w:rFonts w:hint="eastAsia" w:ascii="宋体" w:hAnsi="宋体" w:eastAsia="宋体" w:cs="宋体"/>
          <w:bCs/>
          <w:color w:val="auto"/>
          <w:highlight w:val="none"/>
          <w:lang w:val="zh-CN"/>
        </w:rPr>
        <w:t>当天在“信用中国”网站（www.creditchina.gov.cn）及中国政府采购网（http://www.ccgp.gov.cn/）查询结果为准，如相关失信记录已失效，供应商需提供相关证明资料）。注：若供应商为分支机构的，同时对该分支机构所属总公司（总所）进行信用记录查询，该分支机构所属总公司(总所）存在不良信用记录的，视同供应商存在不良信用记录）。</w:t>
      </w:r>
    </w:p>
    <w:p w14:paraId="05D5309F">
      <w:pPr>
        <w:pStyle w:val="12"/>
        <w:widowControl w:val="0"/>
        <w:spacing w:line="340" w:lineRule="exact"/>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2)单位负责人为同一人或者存在直接控股、管理关系的不同供应商，不得同时参加本采购项目投标。为本项目提供整体设计、规范编制或者项目管理、监理、检测等服务的供应商，不得再参与本项目投标。投标函相关承诺要求内容。</w:t>
      </w:r>
    </w:p>
    <w:p w14:paraId="35C7B52D">
      <w:pPr>
        <w:pStyle w:val="3"/>
        <w:widowControl w:val="0"/>
        <w:spacing w:before="0" w:after="0" w:line="340" w:lineRule="exact"/>
        <w:textAlignment w:val="auto"/>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三、获取采购文件</w:t>
      </w:r>
      <w:bookmarkEnd w:id="10"/>
      <w:bookmarkEnd w:id="11"/>
      <w:bookmarkEnd w:id="12"/>
      <w:bookmarkEnd w:id="13"/>
    </w:p>
    <w:p w14:paraId="22A085F7">
      <w:pPr>
        <w:widowControl w:val="0"/>
        <w:spacing w:line="340" w:lineRule="exact"/>
        <w:ind w:firstLine="420"/>
        <w:textAlignment w:val="auto"/>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rPr>
        <w:t>符合资格的供应商应当在</w:t>
      </w:r>
      <w:r>
        <w:rPr>
          <w:rFonts w:hint="eastAsia" w:ascii="宋体" w:hAnsi="宋体" w:eastAsia="宋体" w:cs="宋体"/>
          <w:color w:val="auto"/>
          <w:highlight w:val="none"/>
          <w:u w:val="none"/>
          <w:lang w:eastAsia="zh-CN"/>
        </w:rPr>
        <w:t>2024年</w:t>
      </w:r>
      <w:r>
        <w:rPr>
          <w:rFonts w:hint="eastAsia" w:ascii="宋体" w:hAnsi="宋体" w:eastAsia="宋体" w:cs="宋体"/>
          <w:color w:val="auto"/>
          <w:highlight w:val="none"/>
          <w:u w:val="none"/>
          <w:lang w:val="en-US" w:eastAsia="zh-CN"/>
        </w:rPr>
        <w:t>11</w:t>
      </w:r>
      <w:r>
        <w:rPr>
          <w:rFonts w:hint="eastAsia" w:ascii="宋体" w:hAnsi="宋体" w:eastAsia="宋体" w:cs="宋体"/>
          <w:color w:val="auto"/>
          <w:highlight w:val="none"/>
          <w:u w:val="none"/>
          <w:lang w:eastAsia="zh-CN"/>
        </w:rPr>
        <w:t>月</w:t>
      </w:r>
      <w:r>
        <w:rPr>
          <w:rFonts w:hint="eastAsia" w:ascii="宋体" w:hAnsi="宋体" w:cs="宋体"/>
          <w:color w:val="auto"/>
          <w:highlight w:val="none"/>
          <w:u w:val="none"/>
          <w:lang w:val="en-US" w:eastAsia="zh-CN"/>
        </w:rPr>
        <w:t>15</w:t>
      </w:r>
      <w:r>
        <w:rPr>
          <w:rFonts w:hint="eastAsia" w:ascii="宋体" w:hAnsi="宋体" w:eastAsia="宋体" w:cs="宋体"/>
          <w:color w:val="auto"/>
          <w:highlight w:val="none"/>
          <w:u w:val="none"/>
          <w:lang w:eastAsia="zh-CN"/>
        </w:rPr>
        <w:t>日</w:t>
      </w:r>
      <w:r>
        <w:rPr>
          <w:rFonts w:hint="eastAsia" w:ascii="宋体" w:hAnsi="宋体" w:eastAsia="宋体" w:cs="宋体"/>
          <w:color w:val="auto"/>
          <w:highlight w:val="none"/>
          <w:u w:val="none"/>
        </w:rPr>
        <w:t>至</w:t>
      </w:r>
      <w:r>
        <w:rPr>
          <w:rFonts w:hint="eastAsia" w:ascii="宋体" w:hAnsi="宋体" w:eastAsia="宋体" w:cs="宋体"/>
          <w:color w:val="auto"/>
          <w:highlight w:val="none"/>
          <w:u w:val="none"/>
          <w:lang w:eastAsia="zh-CN"/>
        </w:rPr>
        <w:t>2024年11月</w:t>
      </w:r>
      <w:r>
        <w:rPr>
          <w:rFonts w:hint="eastAsia" w:ascii="宋体" w:hAnsi="宋体" w:cs="宋体"/>
          <w:color w:val="auto"/>
          <w:highlight w:val="none"/>
          <w:u w:val="none"/>
          <w:lang w:val="en-US" w:eastAsia="zh-CN"/>
        </w:rPr>
        <w:t>22</w:t>
      </w:r>
      <w:r>
        <w:rPr>
          <w:rFonts w:hint="eastAsia" w:ascii="宋体" w:hAnsi="宋体" w:eastAsia="宋体" w:cs="宋体"/>
          <w:color w:val="auto"/>
          <w:highlight w:val="none"/>
          <w:u w:val="none"/>
          <w:lang w:eastAsia="zh-CN"/>
        </w:rPr>
        <w:t>日</w:t>
      </w:r>
      <w:r>
        <w:rPr>
          <w:rFonts w:hint="eastAsia" w:ascii="宋体" w:hAnsi="宋体" w:eastAsia="宋体" w:cs="宋体"/>
          <w:color w:val="auto"/>
          <w:highlight w:val="none"/>
          <w:u w:val="none"/>
        </w:rPr>
        <w:t>期间</w:t>
      </w:r>
      <w:r>
        <w:rPr>
          <w:rFonts w:hint="eastAsia" w:ascii="宋体" w:hAnsi="宋体" w:eastAsia="宋体" w:cs="宋体"/>
          <w:color w:val="auto"/>
          <w:highlight w:val="none"/>
          <w:u w:val="none"/>
          <w:lang w:eastAsia="zh-CN"/>
        </w:rPr>
        <w:t>获取</w:t>
      </w:r>
      <w:r>
        <w:rPr>
          <w:rFonts w:hint="eastAsia" w:ascii="宋体" w:hAnsi="宋体" w:eastAsia="宋体" w:cs="宋体"/>
          <w:color w:val="auto"/>
          <w:highlight w:val="none"/>
          <w:u w:val="none"/>
          <w:lang w:val="en-US" w:eastAsia="zh-CN"/>
        </w:rPr>
        <w:t>磋商</w:t>
      </w:r>
      <w:r>
        <w:rPr>
          <w:rFonts w:hint="eastAsia" w:ascii="宋体" w:hAnsi="宋体" w:eastAsia="宋体" w:cs="宋体"/>
          <w:color w:val="auto"/>
          <w:highlight w:val="none"/>
          <w:u w:val="none"/>
          <w:lang w:eastAsia="zh-CN"/>
        </w:rPr>
        <w:t>文件，</w:t>
      </w:r>
      <w:r>
        <w:rPr>
          <w:rFonts w:hint="eastAsia" w:ascii="宋体" w:hAnsi="宋体" w:eastAsia="宋体" w:cs="宋体"/>
          <w:color w:val="auto"/>
          <w:highlight w:val="none"/>
          <w:u w:val="none"/>
          <w:lang w:val="en-US" w:eastAsia="zh-CN"/>
        </w:rPr>
        <w:t>磋商</w:t>
      </w:r>
      <w:r>
        <w:rPr>
          <w:rFonts w:hint="eastAsia" w:ascii="宋体" w:hAnsi="宋体" w:eastAsia="宋体" w:cs="宋体"/>
          <w:color w:val="auto"/>
          <w:highlight w:val="none"/>
          <w:u w:val="none"/>
          <w:lang w:eastAsia="zh-CN"/>
        </w:rPr>
        <w:t>文件</w:t>
      </w:r>
      <w:r>
        <w:rPr>
          <w:rFonts w:hint="eastAsia" w:ascii="宋体" w:hAnsi="宋体" w:eastAsia="宋体" w:cs="宋体"/>
          <w:color w:val="auto"/>
          <w:highlight w:val="none"/>
          <w:u w:val="none"/>
        </w:rPr>
        <w:t>每套售价人民币</w:t>
      </w: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rPr>
        <w:t>00</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元</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供应商</w:t>
      </w:r>
      <w:r>
        <w:rPr>
          <w:rFonts w:hint="eastAsia" w:ascii="宋体" w:hAnsi="宋体" w:eastAsia="宋体" w:cs="宋体"/>
          <w:color w:val="auto"/>
          <w:highlight w:val="none"/>
          <w:u w:val="none"/>
          <w:lang w:eastAsia="zh-CN"/>
        </w:rPr>
        <w:t>自行下载公告附件“报名记录表”和“微信收款码”，信息填写完整后连同加盖公章的营业执照副本</w:t>
      </w:r>
      <w:r>
        <w:rPr>
          <w:rFonts w:hint="eastAsia" w:ascii="宋体" w:hAnsi="宋体" w:eastAsia="宋体" w:cs="宋体"/>
          <w:color w:val="auto"/>
          <w:highlight w:val="none"/>
          <w:u w:val="none"/>
          <w:lang w:val="zh-CN" w:eastAsia="zh-CN"/>
        </w:rPr>
        <w:t>扫描件发送</w:t>
      </w:r>
      <w:r>
        <w:rPr>
          <w:rFonts w:hint="eastAsia" w:ascii="宋体" w:hAnsi="宋体" w:eastAsia="宋体" w:cs="宋体"/>
          <w:color w:val="auto"/>
          <w:highlight w:val="none"/>
          <w:u w:val="none"/>
          <w:lang w:eastAsia="zh-CN"/>
        </w:rPr>
        <w:t>到广东德骏工程项目管理有限公司邮箱（地址</w:t>
      </w:r>
      <w:r>
        <w:rPr>
          <w:rFonts w:hint="eastAsia" w:ascii="宋体" w:hAnsi="宋体" w:eastAsia="宋体" w:cs="宋体"/>
          <w:color w:val="auto"/>
          <w:highlight w:val="none"/>
          <w:u w:val="none"/>
          <w:lang w:val="en-US" w:eastAsia="zh-CN"/>
        </w:rPr>
        <w:fldChar w:fldCharType="begin"/>
      </w:r>
      <w:r>
        <w:rPr>
          <w:rFonts w:hint="eastAsia" w:ascii="宋体" w:hAnsi="宋体" w:eastAsia="宋体" w:cs="宋体"/>
          <w:color w:val="auto"/>
          <w:highlight w:val="none"/>
          <w:u w:val="none"/>
          <w:lang w:val="en-US" w:eastAsia="zh-CN"/>
        </w:rPr>
        <w:instrText xml:space="preserve"> HYPERLINK "mailto:15920172352@163.com" </w:instrText>
      </w:r>
      <w:r>
        <w:rPr>
          <w:rFonts w:hint="eastAsia" w:ascii="宋体" w:hAnsi="宋体" w:eastAsia="宋体" w:cs="宋体"/>
          <w:color w:val="auto"/>
          <w:highlight w:val="none"/>
          <w:u w:val="none"/>
          <w:lang w:val="en-US" w:eastAsia="zh-CN"/>
        </w:rPr>
        <w:fldChar w:fldCharType="separate"/>
      </w:r>
      <w:r>
        <w:rPr>
          <w:rFonts w:hint="eastAsia" w:ascii="宋体" w:hAnsi="宋体" w:eastAsia="宋体" w:cs="宋体"/>
          <w:color w:val="auto"/>
          <w:highlight w:val="none"/>
          <w:u w:val="none"/>
          <w:lang w:val="en-US" w:eastAsia="zh-CN"/>
        </w:rPr>
        <w:t>dejun148@163.com</w:t>
      </w:r>
      <w:r>
        <w:rPr>
          <w:rFonts w:hint="eastAsia" w:ascii="宋体" w:hAnsi="宋体" w:eastAsia="宋体" w:cs="宋体"/>
          <w:color w:val="auto"/>
          <w:highlight w:val="none"/>
          <w:u w:val="none"/>
          <w:lang w:val="en-US" w:eastAsia="zh-CN"/>
        </w:rPr>
        <w:fldChar w:fldCharType="end"/>
      </w:r>
      <w:r>
        <w:rPr>
          <w:rFonts w:hint="eastAsia" w:ascii="宋体" w:hAnsi="宋体" w:eastAsia="宋体" w:cs="宋体"/>
          <w:color w:val="auto"/>
          <w:highlight w:val="none"/>
          <w:u w:val="none"/>
          <w:lang w:eastAsia="zh-CN"/>
        </w:rPr>
        <w:t>），并电话通知招标代理机构。（支付费用时请备注公司名称和项目编号）。招标代理机构工作日每天</w:t>
      </w:r>
      <w:r>
        <w:rPr>
          <w:rFonts w:hint="eastAsia" w:ascii="宋体" w:hAnsi="宋体" w:eastAsia="宋体" w:cs="宋体"/>
          <w:color w:val="auto"/>
          <w:highlight w:val="none"/>
          <w:u w:val="none"/>
          <w:lang w:val="en-US" w:eastAsia="zh-CN"/>
        </w:rPr>
        <w:t>17:30前确认报名资料，并通过邮件发出招标文件电子版。</w:t>
      </w:r>
    </w:p>
    <w:p w14:paraId="79D94202">
      <w:pPr>
        <w:pStyle w:val="3"/>
        <w:widowControl w:val="0"/>
        <w:spacing w:before="0" w:after="0" w:line="340" w:lineRule="exact"/>
        <w:textAlignment w:val="auto"/>
        <w:rPr>
          <w:rFonts w:ascii="宋体" w:hAnsi="宋体" w:eastAsia="宋体" w:cs="宋体"/>
          <w:b w:val="0"/>
          <w:color w:val="auto"/>
          <w:sz w:val="21"/>
          <w:szCs w:val="21"/>
          <w:highlight w:val="none"/>
        </w:rPr>
      </w:pPr>
      <w:bookmarkStart w:id="14" w:name="_Toc35393632"/>
      <w:bookmarkStart w:id="15" w:name="_Toc35393801"/>
      <w:bookmarkStart w:id="16" w:name="_Toc28359015"/>
      <w:bookmarkStart w:id="17" w:name="_Toc28359092"/>
      <w:r>
        <w:rPr>
          <w:rFonts w:hint="eastAsia" w:ascii="宋体" w:hAnsi="宋体" w:eastAsia="宋体" w:cs="宋体"/>
          <w:b w:val="0"/>
          <w:color w:val="auto"/>
          <w:sz w:val="21"/>
          <w:szCs w:val="21"/>
          <w:highlight w:val="none"/>
        </w:rPr>
        <w:t>四、响应文件提交</w:t>
      </w:r>
      <w:bookmarkEnd w:id="14"/>
      <w:bookmarkEnd w:id="15"/>
      <w:bookmarkEnd w:id="16"/>
      <w:bookmarkEnd w:id="17"/>
    </w:p>
    <w:p w14:paraId="366017D0">
      <w:pPr>
        <w:widowControl w:val="0"/>
        <w:spacing w:line="340" w:lineRule="exact"/>
        <w:ind w:firstLine="420" w:firstLineChars="200"/>
        <w:textAlignment w:val="auto"/>
        <w:rPr>
          <w:rFonts w:ascii="宋体" w:hAnsi="宋体" w:eastAsia="宋体" w:cs="宋体"/>
          <w:bCs/>
          <w:color w:val="auto"/>
          <w:highlight w:val="none"/>
          <w:u w:val="single"/>
        </w:rPr>
      </w:pPr>
      <w:r>
        <w:rPr>
          <w:rFonts w:hint="eastAsia" w:ascii="宋体" w:hAnsi="宋体" w:eastAsia="宋体" w:cs="宋体"/>
          <w:color w:val="auto"/>
          <w:highlight w:val="none"/>
        </w:rPr>
        <w:t>截止时间：</w:t>
      </w:r>
      <w:r>
        <w:rPr>
          <w:rFonts w:hint="eastAsia" w:ascii="宋体" w:hAnsi="宋体" w:cs="宋体"/>
          <w:bCs/>
          <w:color w:val="auto"/>
          <w:highlight w:val="none"/>
          <w:lang w:val="en-US" w:eastAsia="zh-CN"/>
        </w:rPr>
        <w:t>2024年11月26日9</w:t>
      </w:r>
      <w:r>
        <w:rPr>
          <w:rFonts w:hint="eastAsia" w:ascii="宋体" w:hAnsi="宋体" w:eastAsia="宋体" w:cs="宋体"/>
          <w:bCs/>
          <w:color w:val="auto"/>
          <w:highlight w:val="none"/>
        </w:rPr>
        <w:t>点</w:t>
      </w:r>
      <w:r>
        <w:rPr>
          <w:rFonts w:hint="eastAsia" w:ascii="宋体" w:hAnsi="宋体" w:eastAsia="宋体" w:cs="宋体"/>
          <w:bCs/>
          <w:color w:val="auto"/>
          <w:highlight w:val="none"/>
          <w:lang w:val="en-US" w:eastAsia="zh-CN"/>
        </w:rPr>
        <w:t>30</w:t>
      </w:r>
      <w:r>
        <w:rPr>
          <w:rFonts w:hint="eastAsia" w:ascii="宋体" w:hAnsi="宋体" w:eastAsia="宋体" w:cs="宋体"/>
          <w:bCs/>
          <w:color w:val="auto"/>
          <w:highlight w:val="none"/>
        </w:rPr>
        <w:t>分（北京时间）</w:t>
      </w:r>
    </w:p>
    <w:p w14:paraId="7CBA48E3">
      <w:pPr>
        <w:widowControl w:val="0"/>
        <w:spacing w:line="340" w:lineRule="exact"/>
        <w:ind w:firstLine="420" w:firstLineChars="200"/>
        <w:textAlignment w:val="auto"/>
        <w:rPr>
          <w:rFonts w:ascii="宋体" w:hAnsi="宋体" w:eastAsia="宋体" w:cs="宋体"/>
          <w:bCs/>
          <w:color w:val="auto"/>
          <w:highlight w:val="none"/>
          <w:u w:val="single"/>
        </w:rPr>
      </w:pPr>
      <w:r>
        <w:rPr>
          <w:rFonts w:hint="eastAsia" w:ascii="宋体" w:hAnsi="宋体" w:eastAsia="宋体" w:cs="宋体"/>
          <w:color w:val="auto"/>
          <w:highlight w:val="none"/>
        </w:rPr>
        <w:t>地点：广东省肇庆市端州区端州三路24号（即肇庆市公共资源交易中心</w:t>
      </w:r>
      <w:r>
        <w:rPr>
          <w:rFonts w:hint="eastAsia" w:ascii="宋体" w:hAnsi="宋体" w:cs="宋体"/>
          <w:color w:val="auto"/>
          <w:highlight w:val="none"/>
          <w:lang w:val="en-US" w:eastAsia="zh-CN"/>
        </w:rPr>
        <w:t>三</w:t>
      </w:r>
      <w:r>
        <w:rPr>
          <w:rFonts w:hint="eastAsia" w:ascii="宋体" w:hAnsi="宋体" w:eastAsia="宋体" w:cs="宋体"/>
          <w:color w:val="auto"/>
          <w:highlight w:val="none"/>
        </w:rPr>
        <w:t>楼</w:t>
      </w:r>
      <w:r>
        <w:rPr>
          <w:rFonts w:hint="eastAsia" w:ascii="宋体" w:hAnsi="宋体" w:cs="宋体"/>
          <w:color w:val="auto"/>
          <w:highlight w:val="none"/>
          <w:lang w:val="en-US" w:eastAsia="zh-CN"/>
        </w:rPr>
        <w:t>305</w:t>
      </w:r>
      <w:r>
        <w:rPr>
          <w:rFonts w:hint="eastAsia" w:ascii="宋体" w:hAnsi="宋体" w:eastAsia="宋体" w:cs="宋体"/>
          <w:color w:val="auto"/>
          <w:highlight w:val="none"/>
        </w:rPr>
        <w:t>室</w:t>
      </w:r>
    </w:p>
    <w:p w14:paraId="24EBAA2E">
      <w:pPr>
        <w:pStyle w:val="3"/>
        <w:widowControl w:val="0"/>
        <w:spacing w:before="0" w:after="0" w:line="340" w:lineRule="exact"/>
        <w:textAlignment w:val="auto"/>
        <w:rPr>
          <w:rFonts w:ascii="宋体" w:hAnsi="宋体" w:eastAsia="宋体" w:cs="宋体"/>
          <w:b w:val="0"/>
          <w:color w:val="auto"/>
          <w:sz w:val="21"/>
          <w:szCs w:val="21"/>
          <w:highlight w:val="none"/>
        </w:rPr>
      </w:pPr>
      <w:bookmarkStart w:id="18" w:name="_Toc35393802"/>
      <w:bookmarkStart w:id="19" w:name="_Toc28359016"/>
      <w:bookmarkStart w:id="20" w:name="_Toc28359093"/>
      <w:bookmarkStart w:id="21" w:name="_Toc35393633"/>
      <w:r>
        <w:rPr>
          <w:rFonts w:hint="eastAsia" w:ascii="宋体" w:hAnsi="宋体" w:eastAsia="宋体" w:cs="宋体"/>
          <w:b w:val="0"/>
          <w:color w:val="auto"/>
          <w:sz w:val="21"/>
          <w:szCs w:val="21"/>
          <w:highlight w:val="none"/>
        </w:rPr>
        <w:t>五、开启</w:t>
      </w:r>
      <w:bookmarkEnd w:id="18"/>
      <w:bookmarkEnd w:id="19"/>
      <w:bookmarkEnd w:id="20"/>
      <w:bookmarkEnd w:id="21"/>
    </w:p>
    <w:p w14:paraId="08758AF6">
      <w:pPr>
        <w:widowControl w:val="0"/>
        <w:spacing w:line="340" w:lineRule="exact"/>
        <w:ind w:firstLine="420" w:firstLineChars="200"/>
        <w:textAlignment w:val="auto"/>
        <w:rPr>
          <w:rFonts w:ascii="宋体" w:hAnsi="宋体" w:eastAsia="宋体" w:cs="宋体"/>
          <w:bCs/>
          <w:color w:val="auto"/>
          <w:highlight w:val="none"/>
          <w:u w:val="single"/>
        </w:rPr>
      </w:pPr>
      <w:r>
        <w:rPr>
          <w:rFonts w:hint="eastAsia" w:ascii="宋体" w:hAnsi="宋体" w:eastAsia="宋体" w:cs="宋体"/>
          <w:color w:val="auto"/>
          <w:highlight w:val="none"/>
        </w:rPr>
        <w:t>时间：</w:t>
      </w:r>
      <w:r>
        <w:rPr>
          <w:rFonts w:hint="eastAsia" w:ascii="宋体" w:hAnsi="宋体" w:cs="宋体"/>
          <w:bCs/>
          <w:color w:val="auto"/>
          <w:highlight w:val="none"/>
          <w:lang w:val="en-US" w:eastAsia="zh-CN"/>
        </w:rPr>
        <w:t>2024年11月26日9</w:t>
      </w:r>
      <w:r>
        <w:rPr>
          <w:rFonts w:hint="eastAsia" w:ascii="宋体" w:hAnsi="宋体" w:eastAsia="宋体" w:cs="宋体"/>
          <w:bCs/>
          <w:color w:val="auto"/>
          <w:highlight w:val="none"/>
        </w:rPr>
        <w:t>点</w:t>
      </w:r>
      <w:r>
        <w:rPr>
          <w:rFonts w:hint="eastAsia" w:ascii="宋体" w:hAnsi="宋体" w:eastAsia="宋体" w:cs="宋体"/>
          <w:bCs/>
          <w:color w:val="auto"/>
          <w:highlight w:val="none"/>
          <w:lang w:val="en-US" w:eastAsia="zh-CN"/>
        </w:rPr>
        <w:t>30</w:t>
      </w:r>
      <w:r>
        <w:rPr>
          <w:rFonts w:hint="eastAsia" w:ascii="宋体" w:hAnsi="宋体" w:eastAsia="宋体" w:cs="宋体"/>
          <w:bCs/>
          <w:color w:val="auto"/>
          <w:highlight w:val="none"/>
        </w:rPr>
        <w:t>分（北京时间）</w:t>
      </w:r>
    </w:p>
    <w:p w14:paraId="664A7D34">
      <w:pPr>
        <w:widowControl w:val="0"/>
        <w:spacing w:line="340" w:lineRule="exact"/>
        <w:ind w:firstLine="420" w:firstLineChars="200"/>
        <w:textAlignment w:val="auto"/>
        <w:rPr>
          <w:rFonts w:ascii="宋体" w:hAnsi="宋体" w:eastAsia="宋体" w:cs="宋体"/>
          <w:bCs/>
          <w:color w:val="auto"/>
          <w:highlight w:val="none"/>
          <w:u w:val="single"/>
        </w:rPr>
      </w:pPr>
      <w:r>
        <w:rPr>
          <w:rFonts w:hint="eastAsia" w:ascii="宋体" w:hAnsi="宋体" w:eastAsia="宋体" w:cs="宋体"/>
          <w:color w:val="auto"/>
          <w:highlight w:val="none"/>
        </w:rPr>
        <w:t>地点：广东省肇庆市端州区端州三路24号（即肇庆市公共资源交易中心）</w:t>
      </w:r>
      <w:r>
        <w:rPr>
          <w:rFonts w:hint="eastAsia" w:ascii="宋体" w:hAnsi="宋体" w:cs="宋体"/>
          <w:color w:val="auto"/>
          <w:highlight w:val="none"/>
          <w:lang w:val="en-US" w:eastAsia="zh-CN"/>
        </w:rPr>
        <w:t>三</w:t>
      </w:r>
      <w:r>
        <w:rPr>
          <w:rFonts w:hint="eastAsia" w:ascii="宋体" w:hAnsi="宋体" w:eastAsia="宋体" w:cs="宋体"/>
          <w:color w:val="auto"/>
          <w:highlight w:val="none"/>
        </w:rPr>
        <w:t>楼</w:t>
      </w:r>
      <w:r>
        <w:rPr>
          <w:rFonts w:hint="eastAsia" w:ascii="宋体" w:hAnsi="宋体" w:cs="宋体"/>
          <w:color w:val="auto"/>
          <w:highlight w:val="none"/>
          <w:lang w:val="en-US" w:eastAsia="zh-CN"/>
        </w:rPr>
        <w:t>305</w:t>
      </w:r>
      <w:r>
        <w:rPr>
          <w:rFonts w:hint="eastAsia" w:ascii="宋体" w:hAnsi="宋体" w:eastAsia="宋体" w:cs="宋体"/>
          <w:color w:val="auto"/>
          <w:highlight w:val="none"/>
        </w:rPr>
        <w:t>室</w:t>
      </w:r>
    </w:p>
    <w:p w14:paraId="4785CFCA">
      <w:pPr>
        <w:pStyle w:val="3"/>
        <w:widowControl w:val="0"/>
        <w:spacing w:before="0" w:after="0" w:line="340" w:lineRule="exact"/>
        <w:textAlignment w:val="auto"/>
        <w:rPr>
          <w:rFonts w:ascii="宋体" w:hAnsi="宋体" w:eastAsia="宋体" w:cs="宋体"/>
          <w:b w:val="0"/>
          <w:color w:val="auto"/>
          <w:sz w:val="21"/>
          <w:szCs w:val="21"/>
          <w:highlight w:val="none"/>
        </w:rPr>
      </w:pPr>
      <w:bookmarkStart w:id="22" w:name="_Toc28359094"/>
      <w:bookmarkStart w:id="23" w:name="_Toc35393634"/>
      <w:bookmarkStart w:id="24" w:name="_Toc28359017"/>
      <w:bookmarkStart w:id="25" w:name="_Toc35393803"/>
      <w:r>
        <w:rPr>
          <w:rFonts w:hint="eastAsia" w:ascii="宋体" w:hAnsi="宋体" w:eastAsia="宋体" w:cs="宋体"/>
          <w:b w:val="0"/>
          <w:color w:val="auto"/>
          <w:sz w:val="21"/>
          <w:szCs w:val="21"/>
          <w:highlight w:val="none"/>
        </w:rPr>
        <w:t>六、公告期限</w:t>
      </w:r>
      <w:bookmarkEnd w:id="22"/>
      <w:bookmarkEnd w:id="23"/>
      <w:bookmarkEnd w:id="24"/>
      <w:bookmarkEnd w:id="25"/>
    </w:p>
    <w:p w14:paraId="14E887B1">
      <w:pPr>
        <w:widowControl w:val="0"/>
        <w:spacing w:line="340" w:lineRule="exact"/>
        <w:ind w:firstLine="42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自本</w:t>
      </w:r>
      <w:r>
        <w:rPr>
          <w:rFonts w:hint="eastAsia" w:ascii="宋体" w:hAnsi="宋体" w:cs="宋体"/>
          <w:color w:val="auto"/>
          <w:highlight w:val="none"/>
          <w:lang w:eastAsia="zh-CN"/>
        </w:rPr>
        <w:t>公告发布</w:t>
      </w:r>
      <w:r>
        <w:rPr>
          <w:rFonts w:hint="eastAsia" w:ascii="宋体" w:hAnsi="宋体" w:eastAsia="宋体" w:cs="宋体"/>
          <w:color w:val="auto"/>
          <w:highlight w:val="none"/>
        </w:rPr>
        <w:t>之日起3个工作日。</w:t>
      </w:r>
    </w:p>
    <w:p w14:paraId="6D770974">
      <w:pPr>
        <w:pStyle w:val="3"/>
        <w:widowControl w:val="0"/>
        <w:spacing w:before="0" w:after="0" w:line="340" w:lineRule="exact"/>
        <w:textAlignment w:val="auto"/>
        <w:rPr>
          <w:rFonts w:ascii="宋体" w:hAnsi="宋体" w:eastAsia="宋体" w:cs="宋体"/>
          <w:b w:val="0"/>
          <w:color w:val="auto"/>
          <w:sz w:val="21"/>
          <w:szCs w:val="21"/>
          <w:highlight w:val="none"/>
        </w:rPr>
      </w:pPr>
      <w:bookmarkStart w:id="26" w:name="_Toc35393804"/>
      <w:bookmarkStart w:id="27" w:name="_Toc35393635"/>
      <w:r>
        <w:rPr>
          <w:rFonts w:hint="eastAsia" w:ascii="宋体" w:hAnsi="宋体" w:eastAsia="宋体" w:cs="宋体"/>
          <w:b w:val="0"/>
          <w:color w:val="auto"/>
          <w:sz w:val="21"/>
          <w:szCs w:val="21"/>
          <w:highlight w:val="none"/>
        </w:rPr>
        <w:t>七、其他补充事宜</w:t>
      </w:r>
      <w:bookmarkEnd w:id="26"/>
      <w:bookmarkEnd w:id="27"/>
    </w:p>
    <w:p w14:paraId="63694CDA">
      <w:pPr>
        <w:widowControl w:val="0"/>
        <w:spacing w:line="340" w:lineRule="exact"/>
        <w:ind w:firstLine="42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无。</w:t>
      </w:r>
    </w:p>
    <w:p w14:paraId="3DDF8410">
      <w:pPr>
        <w:pStyle w:val="3"/>
        <w:widowControl w:val="0"/>
        <w:spacing w:before="0" w:after="0" w:line="340" w:lineRule="exact"/>
        <w:textAlignment w:val="auto"/>
        <w:rPr>
          <w:rFonts w:ascii="宋体" w:hAnsi="宋体" w:eastAsia="宋体" w:cs="宋体"/>
          <w:b w:val="0"/>
          <w:color w:val="auto"/>
          <w:sz w:val="21"/>
          <w:szCs w:val="21"/>
          <w:highlight w:val="none"/>
        </w:rPr>
      </w:pPr>
      <w:bookmarkStart w:id="28" w:name="_Toc28359018"/>
      <w:bookmarkStart w:id="29" w:name="_Toc28359095"/>
      <w:bookmarkStart w:id="30" w:name="_Toc35393636"/>
      <w:bookmarkStart w:id="31" w:name="_Toc35393805"/>
      <w:r>
        <w:rPr>
          <w:rFonts w:hint="eastAsia" w:ascii="宋体" w:hAnsi="宋体" w:eastAsia="宋体" w:cs="宋体"/>
          <w:b w:val="0"/>
          <w:color w:val="auto"/>
          <w:sz w:val="21"/>
          <w:szCs w:val="21"/>
          <w:highlight w:val="none"/>
        </w:rPr>
        <w:t>八、凡对本次采购提出询问，请按以下方式联系。</w:t>
      </w:r>
      <w:bookmarkEnd w:id="28"/>
      <w:bookmarkEnd w:id="29"/>
      <w:bookmarkEnd w:id="30"/>
      <w:bookmarkEnd w:id="31"/>
    </w:p>
    <w:p w14:paraId="1E3EA67D">
      <w:pPr>
        <w:pStyle w:val="3"/>
        <w:widowControl w:val="0"/>
        <w:spacing w:before="0" w:after="0" w:line="340" w:lineRule="exact"/>
        <w:ind w:firstLine="420" w:firstLineChars="200"/>
        <w:textAlignment w:val="auto"/>
        <w:rPr>
          <w:rFonts w:ascii="宋体" w:hAnsi="宋体" w:eastAsia="宋体" w:cs="宋体"/>
          <w:b w:val="0"/>
          <w:color w:val="auto"/>
          <w:sz w:val="21"/>
          <w:szCs w:val="21"/>
          <w:highlight w:val="none"/>
          <w:u w:val="none"/>
        </w:rPr>
      </w:pPr>
      <w:bookmarkStart w:id="32" w:name="_Toc35393637"/>
      <w:bookmarkStart w:id="33" w:name="_Toc35393806"/>
      <w:bookmarkStart w:id="34" w:name="_Toc28359096"/>
      <w:bookmarkStart w:id="35" w:name="_Toc28359019"/>
      <w:r>
        <w:rPr>
          <w:rFonts w:hint="eastAsia" w:ascii="宋体" w:hAnsi="宋体" w:eastAsia="宋体" w:cs="宋体"/>
          <w:b w:val="0"/>
          <w:color w:val="auto"/>
          <w:sz w:val="21"/>
          <w:szCs w:val="21"/>
          <w:highlight w:val="none"/>
          <w:u w:val="none"/>
        </w:rPr>
        <w:t>1.采购人信息</w:t>
      </w:r>
      <w:bookmarkEnd w:id="32"/>
      <w:bookmarkEnd w:id="33"/>
      <w:bookmarkEnd w:id="34"/>
      <w:bookmarkEnd w:id="35"/>
    </w:p>
    <w:p w14:paraId="7EA1C4E4">
      <w:pPr>
        <w:widowControl w:val="0"/>
        <w:spacing w:line="340" w:lineRule="exact"/>
        <w:ind w:firstLine="420" w:firstLineChars="200"/>
        <w:textAlignment w:val="auto"/>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rPr>
        <w:t>名    称：</w:t>
      </w:r>
      <w:r>
        <w:rPr>
          <w:rFonts w:hint="eastAsia" w:ascii="宋体" w:hAnsi="宋体" w:cs="宋体"/>
          <w:color w:val="auto"/>
          <w:highlight w:val="none"/>
          <w:u w:val="none"/>
          <w:lang w:eastAsia="zh-CN"/>
        </w:rPr>
        <w:t>肇庆市城市管理和综合执法局</w:t>
      </w:r>
    </w:p>
    <w:p w14:paraId="559B3512">
      <w:pPr>
        <w:widowControl w:val="0"/>
        <w:spacing w:line="340" w:lineRule="exact"/>
        <w:ind w:firstLine="420" w:firstLineChars="200"/>
        <w:textAlignment w:val="auto"/>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rPr>
        <w:t>地    址：</w:t>
      </w:r>
      <w:r>
        <w:t>肇庆市城市管理和综合执法局</w:t>
      </w:r>
    </w:p>
    <w:p w14:paraId="5E988E95">
      <w:pPr>
        <w:widowControl w:val="0"/>
        <w:spacing w:line="340" w:lineRule="exact"/>
        <w:ind w:firstLine="420" w:firstLineChars="200"/>
        <w:textAlignment w:val="auto"/>
        <w:rPr>
          <w:rFonts w:hint="eastAsia" w:ascii="宋体" w:hAnsi="宋体" w:cs="宋体"/>
          <w:color w:val="auto"/>
          <w:highlight w:val="none"/>
          <w:u w:val="none"/>
          <w:lang w:eastAsia="zh-CN"/>
        </w:rPr>
      </w:pPr>
      <w:r>
        <w:rPr>
          <w:rFonts w:hint="eastAsia" w:ascii="宋体" w:hAnsi="宋体" w:eastAsia="宋体" w:cs="宋体"/>
          <w:color w:val="auto"/>
          <w:highlight w:val="none"/>
          <w:u w:val="none"/>
        </w:rPr>
        <w:t>联系方式：</w:t>
      </w:r>
      <w:r>
        <w:rPr>
          <w:rFonts w:hint="eastAsia" w:ascii="宋体" w:hAnsi="宋体" w:cs="宋体"/>
          <w:color w:val="auto"/>
          <w:highlight w:val="none"/>
          <w:u w:val="none"/>
          <w:lang w:val="en-US" w:eastAsia="zh-CN"/>
        </w:rPr>
        <w:t xml:space="preserve">赵小姐 </w:t>
      </w:r>
      <w:r>
        <w:rPr>
          <w:rFonts w:hint="eastAsia" w:eastAsia="宋体"/>
          <w:lang w:val="en-US" w:eastAsia="zh-CN"/>
        </w:rPr>
        <w:t xml:space="preserve"> </w:t>
      </w:r>
      <w:r>
        <w:rPr>
          <w:rFonts w:hint="eastAsia" w:ascii="宋体" w:hAnsi="宋体" w:cs="宋体"/>
          <w:color w:val="auto"/>
          <w:highlight w:val="none"/>
          <w:u w:val="none"/>
          <w:lang w:val="en-US" w:eastAsia="zh-CN"/>
        </w:rPr>
        <w:t>0758-2166303</w:t>
      </w:r>
    </w:p>
    <w:p w14:paraId="0B620ADF">
      <w:pPr>
        <w:pStyle w:val="3"/>
        <w:widowControl w:val="0"/>
        <w:spacing w:before="0" w:after="0" w:line="340" w:lineRule="exact"/>
        <w:ind w:firstLine="420" w:firstLineChars="200"/>
        <w:textAlignment w:val="auto"/>
        <w:rPr>
          <w:rFonts w:ascii="宋体" w:hAnsi="宋体" w:eastAsia="宋体" w:cs="宋体"/>
          <w:b w:val="0"/>
          <w:color w:val="auto"/>
          <w:sz w:val="21"/>
          <w:szCs w:val="21"/>
          <w:highlight w:val="none"/>
          <w:u w:val="none"/>
        </w:rPr>
      </w:pPr>
      <w:bookmarkStart w:id="36" w:name="_Toc35393807"/>
      <w:bookmarkStart w:id="37" w:name="_Toc35393638"/>
      <w:bookmarkStart w:id="38" w:name="_Toc28359097"/>
      <w:bookmarkStart w:id="39" w:name="_Toc28359020"/>
      <w:r>
        <w:rPr>
          <w:rFonts w:hint="eastAsia" w:ascii="宋体" w:hAnsi="宋体" w:eastAsia="宋体" w:cs="宋体"/>
          <w:b w:val="0"/>
          <w:color w:val="auto"/>
          <w:sz w:val="21"/>
          <w:szCs w:val="21"/>
          <w:highlight w:val="none"/>
          <w:u w:val="none"/>
        </w:rPr>
        <w:t>2.采购代理机构信息</w:t>
      </w:r>
      <w:bookmarkEnd w:id="36"/>
      <w:bookmarkEnd w:id="37"/>
      <w:bookmarkEnd w:id="38"/>
      <w:bookmarkEnd w:id="39"/>
    </w:p>
    <w:p w14:paraId="727995C1">
      <w:pPr>
        <w:widowControl w:val="0"/>
        <w:spacing w:line="340" w:lineRule="exact"/>
        <w:ind w:firstLine="420" w:firstLineChars="200"/>
        <w:textAlignment w:val="auto"/>
        <w:rPr>
          <w:rFonts w:ascii="宋体" w:hAnsi="宋体" w:eastAsia="宋体" w:cs="宋体"/>
          <w:color w:val="auto"/>
          <w:highlight w:val="none"/>
          <w:u w:val="none"/>
        </w:rPr>
      </w:pPr>
      <w:r>
        <w:rPr>
          <w:rFonts w:hint="eastAsia" w:ascii="宋体" w:hAnsi="宋体" w:eastAsia="宋体" w:cs="宋体"/>
          <w:color w:val="auto"/>
          <w:highlight w:val="none"/>
          <w:u w:val="none"/>
        </w:rPr>
        <w:t>名    称：广东德骏工程项目管理有限公司</w:t>
      </w:r>
    </w:p>
    <w:p w14:paraId="225850EF">
      <w:pPr>
        <w:widowControl w:val="0"/>
        <w:spacing w:line="340" w:lineRule="exact"/>
        <w:ind w:firstLine="420" w:firstLineChars="200"/>
        <w:textAlignment w:val="auto"/>
        <w:rPr>
          <w:rFonts w:ascii="宋体" w:hAnsi="宋体" w:eastAsia="宋体" w:cs="宋体"/>
          <w:color w:val="auto"/>
          <w:highlight w:val="none"/>
          <w:u w:val="none"/>
        </w:rPr>
      </w:pPr>
      <w:r>
        <w:rPr>
          <w:rFonts w:hint="eastAsia" w:ascii="宋体" w:hAnsi="宋体" w:eastAsia="宋体" w:cs="宋体"/>
          <w:color w:val="auto"/>
          <w:highlight w:val="none"/>
          <w:u w:val="none"/>
        </w:rPr>
        <w:t>地　　址：肇庆市星湖大道26号泰湖新城第13栋二层A卡</w:t>
      </w:r>
    </w:p>
    <w:p w14:paraId="0F9C4E87">
      <w:pPr>
        <w:widowControl w:val="0"/>
        <w:spacing w:line="340" w:lineRule="exact"/>
        <w:ind w:firstLine="420" w:firstLineChars="200"/>
        <w:textAlignment w:val="auto"/>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rPr>
        <w:t>联系方式：</w:t>
      </w:r>
      <w:r>
        <w:rPr>
          <w:rFonts w:hint="eastAsia" w:ascii="宋体" w:hAnsi="宋体" w:cs="宋体"/>
          <w:color w:val="auto"/>
          <w:highlight w:val="none"/>
          <w:u w:val="none"/>
          <w:lang w:eastAsia="zh-CN"/>
        </w:rPr>
        <w:t>陈小姐</w:t>
      </w: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none"/>
          <w:lang w:eastAsia="zh-CN"/>
        </w:rPr>
        <w:t>0758-2867209/2867638-3001</w:t>
      </w:r>
    </w:p>
    <w:p w14:paraId="5B26E692">
      <w:pPr>
        <w:pStyle w:val="3"/>
        <w:widowControl w:val="0"/>
        <w:spacing w:before="0" w:after="0" w:line="340" w:lineRule="exact"/>
        <w:ind w:firstLine="420" w:firstLineChars="200"/>
        <w:textAlignment w:val="auto"/>
        <w:rPr>
          <w:rFonts w:ascii="宋体" w:hAnsi="宋体" w:eastAsia="宋体" w:cs="宋体"/>
          <w:b w:val="0"/>
          <w:color w:val="auto"/>
          <w:sz w:val="21"/>
          <w:szCs w:val="21"/>
          <w:highlight w:val="none"/>
          <w:u w:val="none"/>
        </w:rPr>
      </w:pPr>
      <w:bookmarkStart w:id="40" w:name="_Toc28359021"/>
      <w:bookmarkStart w:id="41" w:name="_Toc35393639"/>
      <w:bookmarkStart w:id="42" w:name="_Toc28359098"/>
      <w:bookmarkStart w:id="43" w:name="_Toc35393808"/>
      <w:r>
        <w:rPr>
          <w:rFonts w:hint="eastAsia" w:ascii="宋体" w:hAnsi="宋体" w:eastAsia="宋体" w:cs="宋体"/>
          <w:b w:val="0"/>
          <w:color w:val="auto"/>
          <w:sz w:val="21"/>
          <w:szCs w:val="21"/>
          <w:highlight w:val="none"/>
          <w:u w:val="none"/>
        </w:rPr>
        <w:t>3.项目联系方式</w:t>
      </w:r>
      <w:bookmarkEnd w:id="40"/>
      <w:bookmarkEnd w:id="41"/>
      <w:bookmarkEnd w:id="42"/>
      <w:bookmarkEnd w:id="43"/>
    </w:p>
    <w:p w14:paraId="3C4493EB">
      <w:pPr>
        <w:pStyle w:val="21"/>
        <w:widowControl w:val="0"/>
        <w:spacing w:line="340" w:lineRule="exact"/>
        <w:ind w:firstLine="420" w:firstLineChars="200"/>
        <w:textAlignment w:val="auto"/>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rPr>
        <w:t>项目联系人：</w:t>
      </w:r>
      <w:r>
        <w:rPr>
          <w:rFonts w:hint="eastAsia" w:hAnsi="宋体" w:cs="宋体"/>
          <w:color w:val="auto"/>
          <w:highlight w:val="none"/>
          <w:u w:val="none"/>
          <w:lang w:eastAsia="zh-CN"/>
        </w:rPr>
        <w:t>陈小姐</w:t>
      </w:r>
    </w:p>
    <w:p w14:paraId="4A8008D7">
      <w:pPr>
        <w:widowControl w:val="0"/>
        <w:spacing w:line="340" w:lineRule="exact"/>
        <w:ind w:firstLine="420" w:firstLineChars="200"/>
        <w:textAlignment w:val="auto"/>
        <w:rPr>
          <w:color w:val="auto"/>
          <w:highlight w:val="none"/>
        </w:rPr>
      </w:pPr>
      <w:r>
        <w:rPr>
          <w:rFonts w:hint="eastAsia" w:ascii="宋体" w:hAnsi="宋体" w:eastAsia="宋体" w:cs="宋体"/>
          <w:color w:val="auto"/>
          <w:highlight w:val="none"/>
          <w:u w:val="none"/>
        </w:rPr>
        <w:t>电　　 话：</w:t>
      </w:r>
      <w:r>
        <w:rPr>
          <w:rFonts w:hint="eastAsia" w:ascii="宋体" w:hAnsi="宋体" w:cs="宋体"/>
          <w:color w:val="auto"/>
          <w:highlight w:val="none"/>
          <w:u w:val="none"/>
          <w:lang w:eastAsia="zh-CN"/>
        </w:rPr>
        <w:t>0758-2867209/2867638-3001</w:t>
      </w:r>
    </w:p>
    <w:p w14:paraId="49DD47DD">
      <w:pPr>
        <w:widowControl w:val="0"/>
        <w:tabs>
          <w:tab w:val="right" w:pos="9180"/>
        </w:tabs>
        <w:snapToGrid w:val="0"/>
        <w:spacing w:line="340" w:lineRule="exact"/>
        <w:ind w:firstLine="435"/>
        <w:jc w:val="right"/>
        <w:textAlignment w:val="auto"/>
        <w:rPr>
          <w:rFonts w:ascii="宋体" w:hAnsi="宋体" w:eastAsia="宋体" w:cs="宋体"/>
          <w:b/>
          <w:color w:val="auto"/>
          <w:highlight w:val="none"/>
        </w:rPr>
      </w:pPr>
      <w:r>
        <w:rPr>
          <w:rFonts w:hint="eastAsia" w:ascii="宋体" w:hAnsi="宋体" w:eastAsia="宋体" w:cs="宋体"/>
          <w:b/>
          <w:color w:val="auto"/>
          <w:highlight w:val="none"/>
        </w:rPr>
        <w:t>发布人：广东德骏工程项目管理有限公司</w:t>
      </w:r>
    </w:p>
    <w:p w14:paraId="3750C44E">
      <w:pPr>
        <w:widowControl w:val="0"/>
        <w:wordWrap w:val="0"/>
        <w:snapToGrid w:val="0"/>
        <w:spacing w:line="340" w:lineRule="exact"/>
        <w:ind w:firstLine="435"/>
        <w:jc w:val="right"/>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发布时间：</w:t>
      </w:r>
      <w:r>
        <w:rPr>
          <w:rFonts w:hint="eastAsia" w:ascii="宋体" w:hAnsi="宋体" w:cs="宋体"/>
          <w:b/>
          <w:color w:val="auto"/>
          <w:highlight w:val="none"/>
          <w:lang w:eastAsia="zh-CN"/>
        </w:rPr>
        <w:t>2024年</w:t>
      </w:r>
      <w:r>
        <w:rPr>
          <w:rFonts w:hint="eastAsia" w:ascii="宋体" w:hAnsi="宋体" w:cs="宋体"/>
          <w:b/>
          <w:color w:val="auto"/>
          <w:highlight w:val="none"/>
          <w:lang w:val="en-US" w:eastAsia="zh-CN"/>
        </w:rPr>
        <w:t>11月15日</w:t>
      </w:r>
    </w:p>
    <w:p w14:paraId="479E6E55">
      <w:pPr>
        <w:snapToGrid w:val="0"/>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br w:type="page"/>
      </w:r>
    </w:p>
    <w:p w14:paraId="7B8B2B5C">
      <w:pPr>
        <w:pStyle w:val="38"/>
        <w:spacing w:before="0" w:after="0" w:line="360" w:lineRule="exact"/>
        <w:rPr>
          <w:rFonts w:hint="eastAsia" w:ascii="宋体" w:hAnsi="宋体" w:eastAsia="宋体" w:cs="宋体"/>
          <w:color w:val="auto"/>
          <w:highlight w:val="none"/>
          <w:lang w:eastAsia="zh-CN"/>
        </w:rPr>
      </w:pPr>
      <w:bookmarkStart w:id="44" w:name="_Toc32720"/>
      <w:r>
        <w:rPr>
          <w:rFonts w:hint="eastAsia" w:ascii="宋体" w:hAnsi="宋体" w:eastAsia="宋体" w:cs="宋体"/>
          <w:color w:val="auto"/>
          <w:highlight w:val="none"/>
        </w:rPr>
        <w:t xml:space="preserve">第二章  </w:t>
      </w:r>
      <w:r>
        <w:rPr>
          <w:rFonts w:hint="eastAsia" w:ascii="宋体" w:hAnsi="宋体" w:eastAsia="宋体" w:cs="宋体"/>
          <w:color w:val="auto"/>
          <w:highlight w:val="none"/>
          <w:lang w:eastAsia="zh-CN"/>
        </w:rPr>
        <w:t>采购需求</w:t>
      </w:r>
      <w:bookmarkEnd w:id="44"/>
    </w:p>
    <w:p w14:paraId="7DEAC3D1">
      <w:pPr>
        <w:widowControl w:val="0"/>
        <w:numPr>
          <w:ilvl w:val="0"/>
          <w:numId w:val="0"/>
        </w:numPr>
        <w:wordWrap/>
        <w:autoSpaceDE w:val="0"/>
        <w:autoSpaceDN w:val="0"/>
        <w:adjustRightInd w:val="0"/>
        <w:spacing w:line="360" w:lineRule="auto"/>
        <w:textAlignment w:val="auto"/>
        <w:rPr>
          <w:rFonts w:hint="eastAsia" w:ascii="宋体" w:hAnsi="宋体" w:eastAsia="宋体"/>
          <w:b/>
          <w:bCs/>
          <w:color w:val="auto"/>
          <w:highlight w:val="none"/>
          <w:lang w:eastAsia="zh-CN"/>
        </w:rPr>
      </w:pPr>
      <w:r>
        <w:rPr>
          <w:rFonts w:hint="eastAsia" w:ascii="宋体" w:hAnsi="宋体"/>
          <w:b/>
          <w:bCs/>
          <w:color w:val="auto"/>
          <w:highlight w:val="none"/>
        </w:rPr>
        <w:t>项目</w:t>
      </w:r>
      <w:r>
        <w:rPr>
          <w:rFonts w:hint="eastAsia" w:ascii="宋体" w:hAnsi="宋体"/>
          <w:b/>
          <w:bCs/>
          <w:color w:val="auto"/>
          <w:highlight w:val="none"/>
          <w:lang w:eastAsia="zh-CN"/>
        </w:rPr>
        <w:t>说明：</w:t>
      </w:r>
    </w:p>
    <w:p w14:paraId="6DA5D015">
      <w:pPr>
        <w:widowControl w:val="0"/>
        <w:suppressAutoHyphens/>
        <w:wordWrap/>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中标注“★”条款不得作负偏离响应，否则将作无效</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处理。</w:t>
      </w:r>
    </w:p>
    <w:p w14:paraId="787ECDB0">
      <w:pPr>
        <w:widowControl w:val="0"/>
        <w:suppressAutoHyphens/>
        <w:wordWrap/>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中所列的服务要求为本项目服务的最基本要求，供应商可根据自身的实际情况，选用优于或等于的服务进行报价，并列明详细的技术服务方案。</w:t>
      </w:r>
    </w:p>
    <w:p w14:paraId="24E246A0">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rPr>
        <w:t>为全面推进生活垃圾分类工作，按照《肇庆市城市生活垃圾分类工作领导小组办公室关于印发&lt;肇庆市2024年城市生活垃圾分类提质增效工作方案&gt;的通知》提出的“推进居民小区分类投放收集体系专项提升”的相关要求，通过采购第三方服务，对肇庆市中心城区（端州区、鼎湖区、高要区）的30个物业小区打造“百分百分类”小区进行技术指导。</w:t>
      </w:r>
      <w:r>
        <w:rPr>
          <w:rFonts w:hint="eastAsia" w:ascii="宋体" w:hAnsi="宋体" w:eastAsia="宋体" w:cs="宋体"/>
          <w:kern w:val="2"/>
          <w:sz w:val="21"/>
          <w:szCs w:val="21"/>
          <w:lang w:val="en-US" w:eastAsia="zh-CN"/>
        </w:rPr>
        <w:t>具体如下：</w:t>
      </w:r>
    </w:p>
    <w:p w14:paraId="3C87B798">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2" w:firstLineChars="200"/>
        <w:jc w:val="both"/>
        <w:textAlignment w:val="auto"/>
        <w:outlineLvl w:val="9"/>
        <w:rPr>
          <w:rFonts w:hint="eastAsia" w:ascii="宋体" w:hAnsi="宋体" w:eastAsia="宋体" w:cs="宋体"/>
          <w:b/>
          <w:bCs/>
          <w:kern w:val="2"/>
          <w:sz w:val="21"/>
          <w:szCs w:val="21"/>
          <w:lang w:val="en-US" w:eastAsia="zh-CN"/>
        </w:rPr>
      </w:pPr>
      <w:r>
        <w:rPr>
          <w:rFonts w:hint="eastAsia" w:ascii="宋体" w:hAnsi="宋体" w:eastAsia="宋体" w:cs="宋体"/>
          <w:b/>
          <w:bCs/>
          <w:kern w:val="0"/>
          <w:sz w:val="21"/>
          <w:szCs w:val="21"/>
          <w:lang w:val="en-US" w:eastAsia="zh-CN"/>
        </w:rPr>
        <w:t>一、</w:t>
      </w:r>
      <w:r>
        <w:rPr>
          <w:rFonts w:hint="eastAsia" w:ascii="宋体" w:hAnsi="宋体" w:eastAsia="宋体" w:cs="宋体"/>
          <w:b/>
          <w:bCs/>
          <w:kern w:val="0"/>
          <w:sz w:val="21"/>
          <w:szCs w:val="21"/>
        </w:rPr>
        <w:t>工作范围</w:t>
      </w:r>
    </w:p>
    <w:p w14:paraId="2785BD3E">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肇庆市中心城区（端州区、鼎湖区、高要区）共30个物业小区，全面打造“百分百分类”物业小区，详见下表：</w:t>
      </w:r>
    </w:p>
    <w:p w14:paraId="3F0FEC26">
      <w:pPr>
        <w:keepNext w:val="0"/>
        <w:keepLines w:val="0"/>
        <w:pageBreakBefore w:val="0"/>
        <w:shd w:val="clear" w:color="auto" w:fill="auto"/>
        <w:kinsoku/>
        <w:overflowPunct/>
        <w:topLinePunct w:val="0"/>
        <w:autoSpaceDE/>
        <w:autoSpaceDN/>
        <w:bidi w:val="0"/>
        <w:adjustRightInd w:val="0"/>
        <w:snapToGrid w:val="0"/>
        <w:spacing w:line="360" w:lineRule="auto"/>
        <w:ind w:right="0" w:firstLine="422" w:firstLineChars="200"/>
        <w:jc w:val="center"/>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rPr>
        <w:t>肇庆市“百分百分类</w:t>
      </w:r>
      <w:r>
        <w:rPr>
          <w:rFonts w:hint="eastAsia" w:ascii="宋体" w:hAnsi="宋体" w:eastAsia="宋体" w:cs="宋体"/>
          <w:b/>
          <w:bCs w:val="0"/>
          <w:kern w:val="0"/>
          <w:sz w:val="21"/>
          <w:szCs w:val="21"/>
          <w:highlight w:val="none"/>
          <w:lang w:eastAsia="zh-CN"/>
        </w:rPr>
        <w:t>”</w:t>
      </w:r>
      <w:r>
        <w:rPr>
          <w:rFonts w:hint="eastAsia" w:ascii="宋体" w:hAnsi="宋体" w:eastAsia="宋体" w:cs="宋体"/>
          <w:b/>
          <w:bCs w:val="0"/>
          <w:kern w:val="0"/>
          <w:sz w:val="21"/>
          <w:szCs w:val="21"/>
          <w:highlight w:val="none"/>
          <w:lang w:val="en-US" w:eastAsia="zh-CN"/>
        </w:rPr>
        <w:t>物业小区</w:t>
      </w:r>
      <w:r>
        <w:rPr>
          <w:rFonts w:hint="eastAsia" w:ascii="宋体" w:hAnsi="宋体" w:eastAsia="宋体" w:cs="宋体"/>
          <w:b/>
          <w:bCs w:val="0"/>
          <w:kern w:val="0"/>
          <w:sz w:val="21"/>
          <w:szCs w:val="21"/>
          <w:highlight w:val="none"/>
        </w:rPr>
        <w:t>名称一览表</w:t>
      </w: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594"/>
        <w:gridCol w:w="7490"/>
      </w:tblGrid>
      <w:tr w14:paraId="21AF2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24" w:hRule="atLeast"/>
          <w:tblHeader/>
          <w:jc w:val="center"/>
        </w:trPr>
        <w:tc>
          <w:tcPr>
            <w:tcW w:w="1594" w:type="dxa"/>
            <w:noWrap w:val="0"/>
            <w:tcMar>
              <w:top w:w="30" w:type="dxa"/>
              <w:left w:w="150" w:type="dxa"/>
              <w:bottom w:w="30" w:type="dxa"/>
              <w:right w:w="150" w:type="dxa"/>
            </w:tcMar>
            <w:vAlign w:val="center"/>
          </w:tcPr>
          <w:p w14:paraId="226E8453">
            <w:pPr>
              <w:keepNext w:val="0"/>
              <w:keepLines w:val="0"/>
              <w:pageBreakBefore w:val="0"/>
              <w:widowControl/>
              <w:shd w:val="clear" w:color="auto" w:fill="auto"/>
              <w:kinsoku/>
              <w:wordWrap w:val="0"/>
              <w:overflowPunct/>
              <w:topLinePunct w:val="0"/>
              <w:autoSpaceDE/>
              <w:autoSpaceDN/>
              <w:bidi w:val="0"/>
              <w:adjustRightInd w:val="0"/>
              <w:snapToGrid w:val="0"/>
              <w:spacing w:line="240" w:lineRule="auto"/>
              <w:ind w:right="0" w:firstLine="0" w:firstLineChars="0"/>
              <w:jc w:val="center"/>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辖区</w:t>
            </w:r>
          </w:p>
        </w:tc>
        <w:tc>
          <w:tcPr>
            <w:tcW w:w="7490" w:type="dxa"/>
            <w:noWrap w:val="0"/>
            <w:tcMar>
              <w:top w:w="30" w:type="dxa"/>
              <w:left w:w="150" w:type="dxa"/>
              <w:bottom w:w="30" w:type="dxa"/>
              <w:right w:w="150" w:type="dxa"/>
            </w:tcMar>
            <w:vAlign w:val="center"/>
          </w:tcPr>
          <w:p w14:paraId="010964B0">
            <w:pPr>
              <w:keepNext w:val="0"/>
              <w:keepLines w:val="0"/>
              <w:pageBreakBefore w:val="0"/>
              <w:widowControl/>
              <w:shd w:val="clear" w:color="auto" w:fill="auto"/>
              <w:kinsoku/>
              <w:wordWrap w:val="0"/>
              <w:overflowPunct/>
              <w:topLinePunct w:val="0"/>
              <w:autoSpaceDE/>
              <w:autoSpaceDN/>
              <w:bidi w:val="0"/>
              <w:adjustRightInd w:val="0"/>
              <w:snapToGrid w:val="0"/>
              <w:spacing w:line="240" w:lineRule="auto"/>
              <w:ind w:right="0" w:firstLine="0" w:firstLineChars="0"/>
              <w:jc w:val="center"/>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名单</w:t>
            </w:r>
          </w:p>
        </w:tc>
      </w:tr>
      <w:tr w14:paraId="00A1C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016" w:hRule="atLeast"/>
          <w:jc w:val="center"/>
        </w:trPr>
        <w:tc>
          <w:tcPr>
            <w:tcW w:w="1594" w:type="dxa"/>
            <w:noWrap w:val="0"/>
            <w:tcMar>
              <w:top w:w="30" w:type="dxa"/>
              <w:left w:w="150" w:type="dxa"/>
              <w:bottom w:w="30" w:type="dxa"/>
              <w:right w:w="150" w:type="dxa"/>
            </w:tcMar>
            <w:vAlign w:val="center"/>
          </w:tcPr>
          <w:p w14:paraId="487CA9A3">
            <w:pPr>
              <w:keepNext w:val="0"/>
              <w:keepLines w:val="0"/>
              <w:pageBreakBefore w:val="0"/>
              <w:widowControl/>
              <w:shd w:val="clear" w:color="auto" w:fill="auto"/>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端州区</w:t>
            </w:r>
          </w:p>
        </w:tc>
        <w:tc>
          <w:tcPr>
            <w:tcW w:w="7490" w:type="dxa"/>
            <w:noWrap w:val="0"/>
            <w:tcMar>
              <w:top w:w="30" w:type="dxa"/>
              <w:left w:w="150" w:type="dxa"/>
              <w:bottom w:w="30" w:type="dxa"/>
              <w:right w:w="150" w:type="dxa"/>
            </w:tcMar>
            <w:vAlign w:val="center"/>
          </w:tcPr>
          <w:p w14:paraId="3D5AA77D">
            <w:pPr>
              <w:keepNext w:val="0"/>
              <w:keepLines w:val="0"/>
              <w:pageBreakBefore w:val="0"/>
              <w:widowControl/>
              <w:shd w:val="clear" w:color="auto" w:fill="auto"/>
              <w:kinsoku/>
              <w:wordWrap w:val="0"/>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保利云禧</w:t>
            </w:r>
            <w:r>
              <w:rPr>
                <w:rFonts w:hint="eastAsia" w:ascii="宋体" w:hAnsi="宋体" w:eastAsia="宋体" w:cs="宋体"/>
                <w:kern w:val="0"/>
                <w:sz w:val="21"/>
                <w:szCs w:val="21"/>
                <w:highlight w:val="none"/>
                <w:lang w:eastAsia="zh-CN"/>
              </w:rPr>
              <w:t>、锦绣山河一区、锦绣山河</w:t>
            </w:r>
            <w:r>
              <w:rPr>
                <w:rFonts w:hint="eastAsia" w:ascii="宋体" w:hAnsi="宋体" w:eastAsia="宋体" w:cs="宋体"/>
                <w:kern w:val="0"/>
                <w:sz w:val="21"/>
                <w:szCs w:val="21"/>
                <w:highlight w:val="none"/>
                <w:lang w:val="en-US" w:eastAsia="zh-CN"/>
              </w:rPr>
              <w:t>二</w:t>
            </w:r>
            <w:r>
              <w:rPr>
                <w:rFonts w:hint="eastAsia" w:ascii="宋体" w:hAnsi="宋体" w:eastAsia="宋体" w:cs="宋体"/>
                <w:kern w:val="0"/>
                <w:sz w:val="21"/>
                <w:szCs w:val="21"/>
                <w:highlight w:val="none"/>
                <w:lang w:eastAsia="zh-CN"/>
              </w:rPr>
              <w:t>区、锦绣山河</w:t>
            </w:r>
            <w:r>
              <w:rPr>
                <w:rFonts w:hint="eastAsia" w:ascii="宋体" w:hAnsi="宋体" w:eastAsia="宋体" w:cs="宋体"/>
                <w:kern w:val="0"/>
                <w:sz w:val="21"/>
                <w:szCs w:val="21"/>
                <w:highlight w:val="none"/>
                <w:lang w:val="en-US" w:eastAsia="zh-CN"/>
              </w:rPr>
              <w:t>三</w:t>
            </w:r>
            <w:r>
              <w:rPr>
                <w:rFonts w:hint="eastAsia" w:ascii="宋体" w:hAnsi="宋体" w:eastAsia="宋体" w:cs="宋体"/>
                <w:kern w:val="0"/>
                <w:sz w:val="21"/>
                <w:szCs w:val="21"/>
                <w:highlight w:val="none"/>
                <w:lang w:eastAsia="zh-CN"/>
              </w:rPr>
              <w:t>区、锦绣山河六区、恒裕城、名城星岸二期、敏捷八期、天骄御景花园、鸿景悦园1期、鸿景悦园2、3期、星悦华府、敏捷星荟苑、湖景名居、和熙名园</w:t>
            </w:r>
          </w:p>
        </w:tc>
      </w:tr>
      <w:tr w14:paraId="624E3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05" w:hRule="atLeast"/>
          <w:jc w:val="center"/>
        </w:trPr>
        <w:tc>
          <w:tcPr>
            <w:tcW w:w="1594" w:type="dxa"/>
            <w:noWrap w:val="0"/>
            <w:tcMar>
              <w:top w:w="30" w:type="dxa"/>
              <w:left w:w="150" w:type="dxa"/>
              <w:bottom w:w="30" w:type="dxa"/>
              <w:right w:w="150" w:type="dxa"/>
            </w:tcMar>
            <w:vAlign w:val="center"/>
          </w:tcPr>
          <w:p w14:paraId="25CA6805">
            <w:pPr>
              <w:keepNext w:val="0"/>
              <w:keepLines w:val="0"/>
              <w:pageBreakBefore w:val="0"/>
              <w:widowControl w:val="0"/>
              <w:shd w:val="clear" w:color="auto" w:fill="auto"/>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鼎湖区</w:t>
            </w:r>
          </w:p>
        </w:tc>
        <w:tc>
          <w:tcPr>
            <w:tcW w:w="7490" w:type="dxa"/>
            <w:noWrap w:val="0"/>
            <w:tcMar>
              <w:top w:w="30" w:type="dxa"/>
              <w:left w:w="150" w:type="dxa"/>
              <w:bottom w:w="30" w:type="dxa"/>
              <w:right w:w="150" w:type="dxa"/>
            </w:tcMar>
            <w:vAlign w:val="center"/>
          </w:tcPr>
          <w:p w14:paraId="67B06813">
            <w:pPr>
              <w:keepNext w:val="0"/>
              <w:keepLines w:val="0"/>
              <w:pageBreakBefore w:val="0"/>
              <w:widowControl w:val="0"/>
              <w:shd w:val="clear" w:color="auto" w:fill="auto"/>
              <w:kinsoku/>
              <w:wordWrap w:val="0"/>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肇庆保利花园</w:t>
            </w:r>
            <w:r>
              <w:rPr>
                <w:rFonts w:hint="eastAsia" w:ascii="宋体" w:hAnsi="宋体" w:eastAsia="宋体" w:cs="宋体"/>
                <w:kern w:val="0"/>
                <w:sz w:val="21"/>
                <w:szCs w:val="21"/>
                <w:highlight w:val="none"/>
                <w:lang w:eastAsia="zh-CN"/>
              </w:rPr>
              <w:t>、康盛花园、康耀花园（西区）、</w:t>
            </w:r>
            <w:r>
              <w:rPr>
                <w:rFonts w:hint="eastAsia" w:ascii="宋体" w:hAnsi="宋体" w:eastAsia="宋体" w:cs="宋体"/>
                <w:kern w:val="0"/>
                <w:sz w:val="21"/>
                <w:szCs w:val="21"/>
                <w:highlight w:val="none"/>
              </w:rPr>
              <w:t>富海豪庭</w:t>
            </w:r>
            <w:r>
              <w:rPr>
                <w:rFonts w:hint="eastAsia" w:ascii="宋体" w:hAnsi="宋体" w:eastAsia="宋体" w:cs="宋体"/>
                <w:kern w:val="0"/>
                <w:sz w:val="21"/>
                <w:szCs w:val="21"/>
                <w:highlight w:val="none"/>
                <w:lang w:eastAsia="zh-CN"/>
              </w:rPr>
              <w:t>、一米阳光、龙光玖龙山、碧桂园悦庭、融创鼎湖府一期</w:t>
            </w:r>
          </w:p>
        </w:tc>
      </w:tr>
      <w:tr w14:paraId="62E5D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93" w:hRule="atLeast"/>
          <w:jc w:val="center"/>
        </w:trPr>
        <w:tc>
          <w:tcPr>
            <w:tcW w:w="1594" w:type="dxa"/>
            <w:noWrap w:val="0"/>
            <w:tcMar>
              <w:top w:w="30" w:type="dxa"/>
              <w:left w:w="150" w:type="dxa"/>
              <w:bottom w:w="30" w:type="dxa"/>
              <w:right w:w="150" w:type="dxa"/>
            </w:tcMar>
            <w:vAlign w:val="center"/>
          </w:tcPr>
          <w:p w14:paraId="29AEB13B">
            <w:pPr>
              <w:keepNext w:val="0"/>
              <w:keepLines w:val="0"/>
              <w:pageBreakBefore w:val="0"/>
              <w:widowControl w:val="0"/>
              <w:shd w:val="clear" w:color="auto" w:fill="auto"/>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高要区</w:t>
            </w:r>
          </w:p>
        </w:tc>
        <w:tc>
          <w:tcPr>
            <w:tcW w:w="7490" w:type="dxa"/>
            <w:noWrap w:val="0"/>
            <w:tcMar>
              <w:top w:w="30" w:type="dxa"/>
              <w:left w:w="150" w:type="dxa"/>
              <w:bottom w:w="30" w:type="dxa"/>
              <w:right w:w="150" w:type="dxa"/>
            </w:tcMar>
            <w:vAlign w:val="center"/>
          </w:tcPr>
          <w:p w14:paraId="0445C274">
            <w:pPr>
              <w:keepNext w:val="0"/>
              <w:keepLines w:val="0"/>
              <w:pageBreakBefore w:val="0"/>
              <w:widowControl w:val="0"/>
              <w:shd w:val="clear" w:color="auto" w:fill="auto"/>
              <w:kinsoku/>
              <w:wordWrap w:val="0"/>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龙熹山</w:t>
            </w:r>
            <w:r>
              <w:rPr>
                <w:rFonts w:hint="eastAsia" w:ascii="宋体" w:hAnsi="宋体" w:eastAsia="宋体" w:cs="宋体"/>
                <w:kern w:val="0"/>
                <w:sz w:val="21"/>
                <w:szCs w:val="21"/>
                <w:highlight w:val="none"/>
                <w:lang w:eastAsia="zh-CN"/>
              </w:rPr>
              <w:t>、金威郦都、尚景西苑、金沙咀、景峰家园、蔚蓝商住中心、恒保尚城</w:t>
            </w:r>
          </w:p>
        </w:tc>
      </w:tr>
    </w:tbl>
    <w:p w14:paraId="39C8B8DC">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2" w:firstLineChars="200"/>
        <w:jc w:val="both"/>
        <w:textAlignment w:val="auto"/>
        <w:outlineLvl w:val="9"/>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二</w:t>
      </w:r>
      <w:r>
        <w:rPr>
          <w:rFonts w:hint="eastAsia" w:ascii="宋体" w:hAnsi="宋体" w:eastAsia="宋体" w:cs="宋体"/>
          <w:b/>
          <w:bCs/>
          <w:kern w:val="0"/>
          <w:sz w:val="21"/>
          <w:szCs w:val="21"/>
        </w:rPr>
        <w:t>、工作内容</w:t>
      </w:r>
    </w:p>
    <w:p w14:paraId="65DFE14A">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（一）开展垃圾分类督导、指导工作</w:t>
      </w:r>
    </w:p>
    <w:p w14:paraId="27C7BD5F">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1.开展实地督导</w:t>
      </w:r>
    </w:p>
    <w:p w14:paraId="021C5248">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根据《肇庆市城市生活垃圾分类管理条例》《广东省城市生活垃圾分类示范创建指引》《肇庆市2024年城市生活垃圾分类提质增效工作方案》等文件要求，组织专人前往实地督导垃圾分类工作：</w:t>
      </w:r>
    </w:p>
    <w:p w14:paraId="1CA9381D">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（1）督导物业小区完善垃圾分类台账，按照要求分门别类存档。</w:t>
      </w:r>
    </w:p>
    <w:p w14:paraId="35701D5E">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一是督导物业小区完善生活垃圾分类工作（实施）方案、建立垃圾分类工作组织架构，严格落实分类管理责任人制度。</w:t>
      </w:r>
    </w:p>
    <w:p w14:paraId="460424BF">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二是督导物业小区完善投放指引、日常保洁制度，规范填写生活垃圾分类管理台账等。</w:t>
      </w:r>
    </w:p>
    <w:p w14:paraId="02B1896D">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三是督导物业小区建立自查自纠工作机制，开展自查自纠工作，并</w:t>
      </w:r>
      <w:r>
        <w:rPr>
          <w:rFonts w:hint="eastAsia" w:ascii="宋体" w:hAnsi="宋体" w:eastAsia="宋体" w:cs="宋体"/>
          <w:kern w:val="0"/>
          <w:sz w:val="21"/>
          <w:szCs w:val="21"/>
          <w:lang w:eastAsia="zh-CN"/>
        </w:rPr>
        <w:t>对发现的</w:t>
      </w:r>
      <w:r>
        <w:rPr>
          <w:rFonts w:hint="eastAsia" w:ascii="宋体" w:hAnsi="宋体" w:eastAsia="宋体" w:cs="宋体"/>
          <w:kern w:val="0"/>
          <w:sz w:val="21"/>
          <w:szCs w:val="21"/>
        </w:rPr>
        <w:t>问题</w:t>
      </w:r>
      <w:r>
        <w:rPr>
          <w:rFonts w:hint="eastAsia" w:ascii="宋体" w:hAnsi="宋体" w:eastAsia="宋体" w:cs="宋体"/>
          <w:kern w:val="0"/>
          <w:sz w:val="21"/>
          <w:szCs w:val="21"/>
          <w:lang w:eastAsia="zh-CN"/>
        </w:rPr>
        <w:t>做</w:t>
      </w:r>
      <w:r>
        <w:rPr>
          <w:rFonts w:hint="eastAsia" w:ascii="宋体" w:hAnsi="宋体" w:eastAsia="宋体" w:cs="宋体"/>
          <w:kern w:val="0"/>
          <w:sz w:val="21"/>
          <w:szCs w:val="21"/>
        </w:rPr>
        <w:t>好整改落实。</w:t>
      </w:r>
    </w:p>
    <w:p w14:paraId="0B3E67E7">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（2）督导物业</w:t>
      </w:r>
      <w:r>
        <w:rPr>
          <w:rFonts w:hint="eastAsia" w:ascii="宋体" w:hAnsi="宋体" w:eastAsia="宋体" w:cs="宋体"/>
          <w:kern w:val="0"/>
          <w:sz w:val="21"/>
          <w:szCs w:val="21"/>
          <w:lang w:eastAsia="zh-CN"/>
        </w:rPr>
        <w:t>服务企业</w:t>
      </w:r>
      <w:r>
        <w:rPr>
          <w:rFonts w:hint="eastAsia" w:ascii="宋体" w:hAnsi="宋体" w:eastAsia="宋体" w:cs="宋体"/>
          <w:kern w:val="0"/>
          <w:sz w:val="21"/>
          <w:szCs w:val="21"/>
        </w:rPr>
        <w:t>营造良好的垃圾分类宣传氛围。</w:t>
      </w:r>
    </w:p>
    <w:p w14:paraId="11105CA6">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一是督导物业</w:t>
      </w:r>
      <w:r>
        <w:rPr>
          <w:rFonts w:hint="eastAsia" w:ascii="宋体" w:hAnsi="宋体" w:eastAsia="宋体" w:cs="宋体"/>
          <w:kern w:val="0"/>
          <w:sz w:val="21"/>
          <w:szCs w:val="21"/>
          <w:lang w:eastAsia="zh-CN"/>
        </w:rPr>
        <w:t>服务企业</w:t>
      </w:r>
      <w:r>
        <w:rPr>
          <w:rFonts w:hint="eastAsia" w:ascii="宋体" w:hAnsi="宋体" w:eastAsia="宋体" w:cs="宋体"/>
          <w:kern w:val="0"/>
          <w:sz w:val="21"/>
          <w:szCs w:val="21"/>
        </w:rPr>
        <w:t>公示投放指引及相关制度、设置垃圾分类宣传栏、张贴宣传标语、海报、垃圾分类活动宣传公告等。</w:t>
      </w:r>
    </w:p>
    <w:p w14:paraId="3DAA8A66">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二是督导物业</w:t>
      </w:r>
      <w:r>
        <w:rPr>
          <w:rFonts w:hint="eastAsia" w:ascii="宋体" w:hAnsi="宋体" w:eastAsia="宋体" w:cs="宋体"/>
          <w:kern w:val="0"/>
          <w:sz w:val="21"/>
          <w:szCs w:val="21"/>
          <w:lang w:eastAsia="zh-CN"/>
        </w:rPr>
        <w:t>服务企业</w:t>
      </w:r>
      <w:r>
        <w:rPr>
          <w:rFonts w:hint="eastAsia" w:ascii="宋体" w:hAnsi="宋体" w:eastAsia="宋体" w:cs="宋体"/>
          <w:kern w:val="0"/>
          <w:sz w:val="21"/>
          <w:szCs w:val="21"/>
        </w:rPr>
        <w:t>定期组织垃圾分类管理人员、督导员、保洁人员等开展垃圾分类培训及考核，并及时整理存档。</w:t>
      </w:r>
    </w:p>
    <w:p w14:paraId="01CB4EF7">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三是督导物业</w:t>
      </w:r>
      <w:r>
        <w:rPr>
          <w:rFonts w:hint="eastAsia" w:ascii="宋体" w:hAnsi="宋体" w:eastAsia="宋体" w:cs="宋体"/>
          <w:kern w:val="0"/>
          <w:sz w:val="21"/>
          <w:szCs w:val="21"/>
          <w:lang w:eastAsia="zh-CN"/>
        </w:rPr>
        <w:t>服务企业</w:t>
      </w:r>
      <w:r>
        <w:rPr>
          <w:rFonts w:hint="eastAsia" w:ascii="宋体" w:hAnsi="宋体" w:eastAsia="宋体" w:cs="宋体"/>
          <w:kern w:val="0"/>
          <w:sz w:val="21"/>
          <w:szCs w:val="21"/>
        </w:rPr>
        <w:t>开展入户宣传或主题宣传等活动，并及时整理存档。</w:t>
      </w:r>
    </w:p>
    <w:p w14:paraId="21358870">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（3）督导物业小区合理配置分类设施。</w:t>
      </w:r>
    </w:p>
    <w:p w14:paraId="6E2F4987">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一是督导物业小区合理设置分类投放点、合理配置收集容器，有采取定时定点、楼道撤桶、撤桶并点等措施。</w:t>
      </w:r>
    </w:p>
    <w:p w14:paraId="59366B2C">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二是督导物业小区合理设置分类收集点（站），有分类收集、暂存功能、标识清晰规范。</w:t>
      </w:r>
    </w:p>
    <w:p w14:paraId="2955C419">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三是督导物业小区维护分类设施，做到分类投放点、收集点（站）美观整洁、无明显异味。</w:t>
      </w:r>
    </w:p>
    <w:p w14:paraId="151581CE">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四是督导物业小区按照垃圾分类要求规范收运，并与第三方签订可回收物、厨余垃圾、有害垃圾收运协议，保证厨余垃圾、其他垃圾日产日清。</w:t>
      </w:r>
    </w:p>
    <w:p w14:paraId="6CB1CE4D">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五是督导物业小区设置垃圾分类公示栏，公示垃圾分类收运去向、收运方式、收运频次、咨询举报电话等信息。</w:t>
      </w:r>
    </w:p>
    <w:p w14:paraId="20ACA647">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（4）督促物业小区规范特殊垃圾投放、收运工作。</w:t>
      </w:r>
    </w:p>
    <w:p w14:paraId="01DAF41C">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一是督促有条件的物业小区要配置特殊垃圾（大件垃圾、装修垃圾、园林绿化垃圾）投放点及引导措施，没有条件的小区也要在显著位置公示特殊垃圾收运联系方式。</w:t>
      </w:r>
    </w:p>
    <w:p w14:paraId="0ECED2B6">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二是督促物业小区详实记录特殊垃圾处理去向。</w:t>
      </w:r>
    </w:p>
    <w:p w14:paraId="6EDF0294">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三是督促物业小区在显著位置公示特殊垃圾处理服务信息，如预约清运方式等信息等。</w:t>
      </w:r>
    </w:p>
    <w:p w14:paraId="1568F940">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（5）督导物业小区在完成规定动作的同时，创新自选动作，打造“百分百分类”物业小区专属特色。</w:t>
      </w:r>
    </w:p>
    <w:p w14:paraId="6441FC35">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2.定时定点督导</w:t>
      </w:r>
    </w:p>
    <w:p w14:paraId="65BD22D8">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在中心城区30个“百分百分类”物业小区配备80名督导员和3名督导管理员。其中督导管理员主要负责统筹管理、对接、巡查、督导员培训等工作，督导员负责在定时投放时间开展桶边督导、宣传工作。</w:t>
      </w:r>
    </w:p>
    <w:p w14:paraId="5F446E9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Hans"/>
        </w:rPr>
      </w:pPr>
      <w:r>
        <w:rPr>
          <w:rFonts w:hint="eastAsia" w:ascii="宋体" w:hAnsi="宋体" w:eastAsia="宋体" w:cs="宋体"/>
          <w:kern w:val="0"/>
          <w:sz w:val="21"/>
          <w:szCs w:val="21"/>
        </w:rPr>
        <w:t>根据“百分百分类”物业小区入住户数和定时投放点数量等实际情况，每个小区配备1至3名督导员到定时投放点开展桶边督导工作，督导员需参加垃圾分类培训，合格后才可上岗。中心城区每个区配备1名督导管理员统筹工作。</w:t>
      </w:r>
      <w:r>
        <w:rPr>
          <w:rFonts w:hint="eastAsia" w:ascii="宋体" w:hAnsi="宋体" w:eastAsia="宋体" w:cs="宋体"/>
          <w:kern w:val="0"/>
          <w:sz w:val="21"/>
          <w:szCs w:val="21"/>
          <w:lang w:val="en-US" w:eastAsia="zh-CN"/>
        </w:rPr>
        <w:t>人员要求如下：</w:t>
      </w:r>
      <w:r>
        <w:rPr>
          <w:rFonts w:hint="eastAsia" w:ascii="宋体" w:hAnsi="宋体" w:eastAsia="宋体" w:cs="宋体"/>
          <w:kern w:val="0"/>
          <w:sz w:val="21"/>
          <w:szCs w:val="21"/>
          <w:lang w:val="en-US" w:eastAsia="zh-Hans"/>
        </w:rPr>
        <w:t>（1）性别不限，有相关工作经验。具备一定的学习能力，爱岗敬业，工作责任心强。（2）会说普通话，具有良好的沟通与表达能力，待人礼貌</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val="en-US" w:eastAsia="zh-Hans"/>
        </w:rPr>
        <w:t>（3）身体健康，手脚便利，能适应室外工作的环境。（4）遵守纪律，服从上级安排，具有一定的团队管理能力和组织协调能力。（</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val="en-US" w:eastAsia="zh-Hans"/>
        </w:rPr>
        <w:t>）应穿着统一的工作制服，制服应干净，整洁，仪表规整，佩戴口罩，手套，使用垃圾钳等工具。（7）管理人员会操作电脑，具备一定的管理能力和水平。按照制定的周、月计划完成小区全覆盖巡查。</w:t>
      </w:r>
    </w:p>
    <w:p w14:paraId="04A4D3CA">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（二）开展宣传和培训，推进垃圾分类设施人性化升级改造</w:t>
      </w:r>
    </w:p>
    <w:p w14:paraId="3AAD3322">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1.推进垃圾分类设施人性化升级改造</w:t>
      </w:r>
    </w:p>
    <w:p w14:paraId="64833714">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（1）配备垃圾分类投放点，推进投放设施人性化升级改造。</w:t>
      </w:r>
    </w:p>
    <w:p w14:paraId="20B3D202">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根据《广东省城市生活垃圾分类投放与收集设施设置指引》《肇庆市2024年城市生活垃圾分类提质增效工作方案》等文件要求，切实做好、做细、做实垃圾分类投放设施人性化升级改造及协助可回收物便民交投点投放工作，按照30个“百分百分类”物业小区各类垃圾产生量、收运批次和作业时间，因地制宜、科学合理配备30个物业小区垃圾分类收集容器，配套收集容器滑轮手环、遮雨棚、洗手盆、照明、视频监控、语音提示、除臭消毒、硬底化及排水排污、分类标识标志等配套服务和便民利民设施，为群众营造友好的垃圾分类投放环境。</w:t>
      </w:r>
    </w:p>
    <w:p w14:paraId="2DAF3932">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（2）完善垃圾分类公示栏。</w:t>
      </w:r>
    </w:p>
    <w:p w14:paraId="62D89E13">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因地制宜，制作“百分百分类”物业小区垃圾分类公示栏，公示垃圾分类收集、运输、处置、责任单位、清运频次、收运时间和处置去向等信息，并创新加入红黑榜、垃圾分类制度等相关内容。</w:t>
      </w:r>
    </w:p>
    <w:p w14:paraId="09C8FEB1">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（3）完善垃圾分类宣传物料。</w:t>
      </w:r>
    </w:p>
    <w:p w14:paraId="1B706F35">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制作“百分百分类”物业小区垃圾分类海报等，以及垃圾分类宣传物料，营造良好的宣传氛围。</w:t>
      </w:r>
    </w:p>
    <w:p w14:paraId="48F31BBB">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2.组织宣传培训</w:t>
      </w:r>
    </w:p>
    <w:p w14:paraId="23C4FB16">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根据《肇庆市城市生活垃圾分类管理条例》《广东省城市生活垃圾分类示范创建指引》《肇庆市2024年城市生活垃圾分类提质增效工作方案》《肇庆市城市生活垃圾分类考核办法》等相关文件要求，组织专人前往30个“百分百分类”物业小区对垃圾分类管理责任人、业委会、物业服务人员、环卫作业人员、督导员等人员开展宣传培训，主要围绕垃圾分类相关规章制度、先进城市示范小区垃圾分类工作提质增效的做法和经验、物业小区推进垃圾分类的重点、难点、痛点进行分析和指导。</w:t>
      </w:r>
    </w:p>
    <w:p w14:paraId="5F1CE652">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2" w:firstLineChars="200"/>
        <w:jc w:val="both"/>
        <w:textAlignment w:val="auto"/>
        <w:outlineLvl w:val="9"/>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三</w:t>
      </w:r>
      <w:r>
        <w:rPr>
          <w:rFonts w:hint="eastAsia" w:ascii="宋体" w:hAnsi="宋体" w:eastAsia="宋体" w:cs="宋体"/>
          <w:b/>
          <w:bCs/>
          <w:kern w:val="0"/>
          <w:sz w:val="21"/>
          <w:szCs w:val="21"/>
        </w:rPr>
        <w:t>、</w:t>
      </w:r>
      <w:r>
        <w:rPr>
          <w:rFonts w:hint="eastAsia" w:ascii="宋体" w:hAnsi="宋体" w:eastAsia="宋体" w:cs="宋体"/>
          <w:b/>
          <w:bCs/>
          <w:kern w:val="0"/>
          <w:sz w:val="21"/>
          <w:szCs w:val="21"/>
          <w:lang w:eastAsia="zh-CN"/>
        </w:rPr>
        <w:t>服务</w:t>
      </w:r>
      <w:r>
        <w:rPr>
          <w:rFonts w:hint="eastAsia" w:ascii="宋体" w:hAnsi="宋体" w:eastAsia="宋体" w:cs="宋体"/>
          <w:b/>
          <w:bCs/>
          <w:kern w:val="0"/>
          <w:sz w:val="21"/>
          <w:szCs w:val="21"/>
        </w:rPr>
        <w:t>期限</w:t>
      </w:r>
      <w:r>
        <w:rPr>
          <w:rFonts w:hint="eastAsia" w:ascii="宋体" w:hAnsi="宋体" w:eastAsia="宋体" w:cs="宋体"/>
          <w:b/>
          <w:bCs/>
          <w:kern w:val="0"/>
          <w:sz w:val="21"/>
          <w:szCs w:val="21"/>
          <w:lang w:eastAsia="zh-CN"/>
        </w:rPr>
        <w:t>：签订合同后</w:t>
      </w:r>
      <w:r>
        <w:rPr>
          <w:rFonts w:hint="eastAsia" w:ascii="宋体" w:hAnsi="宋体" w:eastAsia="宋体" w:cs="宋体"/>
          <w:b/>
          <w:bCs/>
          <w:kern w:val="0"/>
          <w:sz w:val="21"/>
          <w:szCs w:val="21"/>
          <w:lang w:val="en-US" w:eastAsia="zh-CN"/>
        </w:rPr>
        <w:t>2个月内。</w:t>
      </w:r>
    </w:p>
    <w:p w14:paraId="0979C830">
      <w:pPr>
        <w:keepNext w:val="0"/>
        <w:keepLines w:val="0"/>
        <w:pageBreakBefore w:val="0"/>
        <w:shd w:val="clear" w:color="auto" w:fill="auto"/>
        <w:kinsoku/>
        <w:overflowPunct/>
        <w:topLinePunct w:val="0"/>
        <w:autoSpaceDE/>
        <w:autoSpaceDN/>
        <w:bidi w:val="0"/>
        <w:adjustRightInd w:val="0"/>
        <w:snapToGrid w:val="0"/>
        <w:spacing w:line="360" w:lineRule="auto"/>
        <w:ind w:right="0" w:firstLine="422" w:firstLineChars="200"/>
        <w:jc w:val="both"/>
        <w:textAlignment w:val="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rPr>
        <w:t>四、</w:t>
      </w:r>
      <w:r>
        <w:rPr>
          <w:rFonts w:hint="eastAsia" w:ascii="宋体" w:hAnsi="宋体" w:eastAsia="宋体" w:cs="宋体"/>
          <w:b/>
          <w:bCs/>
          <w:kern w:val="2"/>
          <w:sz w:val="21"/>
          <w:szCs w:val="21"/>
          <w:highlight w:val="none"/>
        </w:rPr>
        <w:t>时间安排</w:t>
      </w:r>
    </w:p>
    <w:tbl>
      <w:tblPr>
        <w:tblStyle w:val="40"/>
        <w:tblW w:w="84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964"/>
        <w:gridCol w:w="1533"/>
        <w:gridCol w:w="4125"/>
        <w:gridCol w:w="1147"/>
      </w:tblGrid>
      <w:tr w14:paraId="7F00C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blHeader/>
          <w:jc w:val="center"/>
        </w:trPr>
        <w:tc>
          <w:tcPr>
            <w:tcW w:w="723" w:type="dxa"/>
            <w:noWrap w:val="0"/>
            <w:vAlign w:val="center"/>
          </w:tcPr>
          <w:p w14:paraId="15CA08E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序号</w:t>
            </w:r>
          </w:p>
        </w:tc>
        <w:tc>
          <w:tcPr>
            <w:tcW w:w="2497" w:type="dxa"/>
            <w:gridSpan w:val="2"/>
            <w:noWrap w:val="0"/>
            <w:vAlign w:val="center"/>
          </w:tcPr>
          <w:p w14:paraId="385FBA9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工作项目</w:t>
            </w:r>
          </w:p>
        </w:tc>
        <w:tc>
          <w:tcPr>
            <w:tcW w:w="4125" w:type="dxa"/>
            <w:noWrap w:val="0"/>
            <w:vAlign w:val="center"/>
          </w:tcPr>
          <w:p w14:paraId="3C5BCCD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工作内容</w:t>
            </w:r>
          </w:p>
        </w:tc>
        <w:tc>
          <w:tcPr>
            <w:tcW w:w="1147" w:type="dxa"/>
            <w:noWrap w:val="0"/>
            <w:vAlign w:val="center"/>
          </w:tcPr>
          <w:p w14:paraId="2133BA4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时间（天）</w:t>
            </w:r>
          </w:p>
        </w:tc>
      </w:tr>
      <w:tr w14:paraId="69E01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exact"/>
          <w:jc w:val="center"/>
        </w:trPr>
        <w:tc>
          <w:tcPr>
            <w:tcW w:w="723" w:type="dxa"/>
            <w:noWrap w:val="0"/>
            <w:vAlign w:val="center"/>
          </w:tcPr>
          <w:p w14:paraId="2B00808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1</w:t>
            </w:r>
          </w:p>
        </w:tc>
        <w:tc>
          <w:tcPr>
            <w:tcW w:w="964" w:type="dxa"/>
            <w:vMerge w:val="restart"/>
            <w:noWrap w:val="0"/>
            <w:vAlign w:val="center"/>
          </w:tcPr>
          <w:p w14:paraId="0B55AE8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rPr>
            </w:pPr>
            <w:r>
              <w:rPr>
                <w:rFonts w:hint="eastAsia" w:ascii="宋体" w:hAnsi="宋体" w:eastAsia="宋体" w:cs="宋体"/>
                <w:b w:val="0"/>
                <w:bCs/>
                <w:kern w:val="0"/>
                <w:sz w:val="21"/>
                <w:szCs w:val="21"/>
                <w:highlight w:val="none"/>
                <w:lang w:val="en-US" w:eastAsia="zh-CN"/>
              </w:rPr>
              <w:t>开展垃圾分类督导、指导工作</w:t>
            </w:r>
          </w:p>
        </w:tc>
        <w:tc>
          <w:tcPr>
            <w:tcW w:w="1533" w:type="dxa"/>
            <w:noWrap w:val="0"/>
            <w:vAlign w:val="center"/>
          </w:tcPr>
          <w:p w14:paraId="4CD7F2C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开展实地督导</w:t>
            </w:r>
          </w:p>
        </w:tc>
        <w:tc>
          <w:tcPr>
            <w:tcW w:w="4125" w:type="dxa"/>
            <w:noWrap w:val="0"/>
            <w:vAlign w:val="center"/>
          </w:tcPr>
          <w:p w14:paraId="2E0FE45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组织专人前往30个“百分百分类”物业小区实地督导垃圾分类工作。</w:t>
            </w:r>
          </w:p>
        </w:tc>
        <w:tc>
          <w:tcPr>
            <w:tcW w:w="1147" w:type="dxa"/>
            <w:noWrap w:val="0"/>
            <w:vAlign w:val="center"/>
          </w:tcPr>
          <w:p w14:paraId="344AB84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6</w:t>
            </w:r>
            <w:r>
              <w:rPr>
                <w:rFonts w:hint="eastAsia" w:ascii="宋体" w:hAnsi="宋体" w:eastAsia="宋体" w:cs="宋体"/>
                <w:kern w:val="2"/>
                <w:sz w:val="21"/>
                <w:szCs w:val="21"/>
                <w:highlight w:val="none"/>
              </w:rPr>
              <w:t>天</w:t>
            </w:r>
          </w:p>
        </w:tc>
      </w:tr>
      <w:tr w14:paraId="614E3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exact"/>
          <w:jc w:val="center"/>
        </w:trPr>
        <w:tc>
          <w:tcPr>
            <w:tcW w:w="723" w:type="dxa"/>
            <w:noWrap w:val="0"/>
            <w:vAlign w:val="center"/>
          </w:tcPr>
          <w:p w14:paraId="3AB313F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w:t>
            </w:r>
          </w:p>
        </w:tc>
        <w:tc>
          <w:tcPr>
            <w:tcW w:w="964" w:type="dxa"/>
            <w:vMerge w:val="continue"/>
            <w:noWrap w:val="0"/>
            <w:vAlign w:val="center"/>
          </w:tcPr>
          <w:p w14:paraId="5863EAD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rPr>
            </w:pPr>
          </w:p>
        </w:tc>
        <w:tc>
          <w:tcPr>
            <w:tcW w:w="1533" w:type="dxa"/>
            <w:noWrap w:val="0"/>
            <w:vAlign w:val="center"/>
          </w:tcPr>
          <w:p w14:paraId="4ECA17C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开展定时定点督导</w:t>
            </w:r>
          </w:p>
        </w:tc>
        <w:tc>
          <w:tcPr>
            <w:tcW w:w="4125" w:type="dxa"/>
            <w:noWrap w:val="0"/>
            <w:vAlign w:val="center"/>
          </w:tcPr>
          <w:p w14:paraId="763BFCE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在30个“百分百分类”物业小区配备80名督导员和3名督导管理员，负责物业小区定时投放点桶边督导工作。</w:t>
            </w:r>
          </w:p>
        </w:tc>
        <w:tc>
          <w:tcPr>
            <w:tcW w:w="1147" w:type="dxa"/>
            <w:noWrap w:val="0"/>
            <w:vAlign w:val="center"/>
          </w:tcPr>
          <w:p w14:paraId="6CCEC62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30天</w:t>
            </w:r>
          </w:p>
        </w:tc>
      </w:tr>
      <w:tr w14:paraId="71183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exact"/>
          <w:jc w:val="center"/>
        </w:trPr>
        <w:tc>
          <w:tcPr>
            <w:tcW w:w="723" w:type="dxa"/>
            <w:noWrap w:val="0"/>
            <w:vAlign w:val="center"/>
          </w:tcPr>
          <w:p w14:paraId="706101C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w:t>
            </w:r>
          </w:p>
        </w:tc>
        <w:tc>
          <w:tcPr>
            <w:tcW w:w="964" w:type="dxa"/>
            <w:vMerge w:val="restart"/>
            <w:noWrap w:val="0"/>
            <w:vAlign w:val="center"/>
          </w:tcPr>
          <w:p w14:paraId="117709E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开展宣传培训，推进垃圾分类设施人性化升级改造</w:t>
            </w:r>
          </w:p>
        </w:tc>
        <w:tc>
          <w:tcPr>
            <w:tcW w:w="1533" w:type="dxa"/>
            <w:vMerge w:val="restart"/>
            <w:noWrap w:val="0"/>
            <w:vAlign w:val="center"/>
          </w:tcPr>
          <w:p w14:paraId="4C1E9DD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推进人性化分类设施升级改造</w:t>
            </w:r>
          </w:p>
        </w:tc>
        <w:tc>
          <w:tcPr>
            <w:tcW w:w="4125" w:type="dxa"/>
            <w:noWrap w:val="0"/>
            <w:vAlign w:val="center"/>
          </w:tcPr>
          <w:p w14:paraId="3E56DAB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推进30个“百分百分类”物业小分类投放设施人性化升级改造。</w:t>
            </w:r>
          </w:p>
        </w:tc>
        <w:tc>
          <w:tcPr>
            <w:tcW w:w="1147" w:type="dxa"/>
            <w:vMerge w:val="restart"/>
            <w:noWrap w:val="0"/>
            <w:vAlign w:val="center"/>
          </w:tcPr>
          <w:p w14:paraId="4914567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30天</w:t>
            </w:r>
          </w:p>
        </w:tc>
      </w:tr>
      <w:tr w14:paraId="5D433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jc w:val="center"/>
        </w:trPr>
        <w:tc>
          <w:tcPr>
            <w:tcW w:w="723" w:type="dxa"/>
            <w:noWrap w:val="0"/>
            <w:vAlign w:val="center"/>
          </w:tcPr>
          <w:p w14:paraId="3D7EB42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w:t>
            </w:r>
          </w:p>
        </w:tc>
        <w:tc>
          <w:tcPr>
            <w:tcW w:w="964" w:type="dxa"/>
            <w:vMerge w:val="continue"/>
            <w:noWrap w:val="0"/>
            <w:vAlign w:val="center"/>
          </w:tcPr>
          <w:p w14:paraId="45E0564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533" w:type="dxa"/>
            <w:vMerge w:val="continue"/>
            <w:noWrap w:val="0"/>
            <w:vAlign w:val="center"/>
          </w:tcPr>
          <w:p w14:paraId="1FAB0D5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4125" w:type="dxa"/>
            <w:noWrap w:val="0"/>
            <w:vAlign w:val="center"/>
          </w:tcPr>
          <w:p w14:paraId="7125BC0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制作“百分百分类”物业小区</w:t>
            </w:r>
          </w:p>
          <w:p w14:paraId="6E97F4F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垃圾分类公示栏。</w:t>
            </w:r>
          </w:p>
        </w:tc>
        <w:tc>
          <w:tcPr>
            <w:tcW w:w="1147" w:type="dxa"/>
            <w:vMerge w:val="continue"/>
            <w:noWrap w:val="0"/>
            <w:vAlign w:val="center"/>
          </w:tcPr>
          <w:p w14:paraId="153EF09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05EC7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723" w:type="dxa"/>
            <w:noWrap w:val="0"/>
            <w:vAlign w:val="center"/>
          </w:tcPr>
          <w:p w14:paraId="29CDFE1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w:t>
            </w:r>
          </w:p>
        </w:tc>
        <w:tc>
          <w:tcPr>
            <w:tcW w:w="964" w:type="dxa"/>
            <w:vMerge w:val="continue"/>
            <w:noWrap w:val="0"/>
            <w:vAlign w:val="center"/>
          </w:tcPr>
          <w:p w14:paraId="4211DB2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533" w:type="dxa"/>
            <w:vMerge w:val="continue"/>
            <w:noWrap w:val="0"/>
            <w:vAlign w:val="center"/>
          </w:tcPr>
          <w:p w14:paraId="6CB2E48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4125" w:type="dxa"/>
            <w:noWrap w:val="0"/>
            <w:vAlign w:val="center"/>
          </w:tcPr>
          <w:p w14:paraId="61F9EF2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制作垃圾分类海报，以及垃圾分类宣传物料。</w:t>
            </w:r>
          </w:p>
        </w:tc>
        <w:tc>
          <w:tcPr>
            <w:tcW w:w="1147" w:type="dxa"/>
            <w:vMerge w:val="continue"/>
            <w:noWrap w:val="0"/>
            <w:vAlign w:val="center"/>
          </w:tcPr>
          <w:p w14:paraId="46E5112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7D7C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exact"/>
          <w:jc w:val="center"/>
        </w:trPr>
        <w:tc>
          <w:tcPr>
            <w:tcW w:w="723" w:type="dxa"/>
            <w:noWrap w:val="0"/>
            <w:vAlign w:val="center"/>
          </w:tcPr>
          <w:p w14:paraId="4716E1F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w:t>
            </w:r>
          </w:p>
        </w:tc>
        <w:tc>
          <w:tcPr>
            <w:tcW w:w="964" w:type="dxa"/>
            <w:vMerge w:val="continue"/>
            <w:noWrap w:val="0"/>
            <w:vAlign w:val="center"/>
          </w:tcPr>
          <w:p w14:paraId="6C827D5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533" w:type="dxa"/>
            <w:noWrap w:val="0"/>
            <w:vAlign w:val="center"/>
          </w:tcPr>
          <w:p w14:paraId="08C9206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组织宣传培训</w:t>
            </w:r>
          </w:p>
        </w:tc>
        <w:tc>
          <w:tcPr>
            <w:tcW w:w="4125" w:type="dxa"/>
            <w:noWrap w:val="0"/>
            <w:vAlign w:val="center"/>
          </w:tcPr>
          <w:p w14:paraId="17A97C1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组织专人前往30个“百分百分类”物业小区开展垃圾分类宣传培训，每个小区开展1场，共30场。</w:t>
            </w:r>
          </w:p>
        </w:tc>
        <w:tc>
          <w:tcPr>
            <w:tcW w:w="1147" w:type="dxa"/>
            <w:noWrap w:val="0"/>
            <w:vAlign w:val="center"/>
          </w:tcPr>
          <w:p w14:paraId="7C0EB29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6天</w:t>
            </w:r>
          </w:p>
        </w:tc>
      </w:tr>
    </w:tbl>
    <w:p w14:paraId="0033C9A9">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备注：督导员工作时长每天不少于4小时，具体工作时间根据小区居民习惯，定为早上7:00-9:00，下午18:30-20:30。</w:t>
      </w:r>
    </w:p>
    <w:p w14:paraId="71A1DCB3">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2" w:firstLineChars="200"/>
        <w:jc w:val="both"/>
        <w:textAlignment w:val="auto"/>
        <w:outlineLvl w:val="9"/>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五</w:t>
      </w:r>
      <w:r>
        <w:rPr>
          <w:rFonts w:hint="eastAsia" w:ascii="宋体" w:hAnsi="宋体" w:eastAsia="宋体" w:cs="宋体"/>
          <w:b/>
          <w:bCs/>
          <w:kern w:val="0"/>
          <w:sz w:val="21"/>
          <w:szCs w:val="21"/>
        </w:rPr>
        <w:t>、人员安排</w:t>
      </w:r>
    </w:p>
    <w:p w14:paraId="3F4B8A63">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组织安排专业技术团队开展技术指导、桶边督导、分类设施升级改造、宣传培训等工作，团队由高级工程师和专业技术人员组成，分为咨询组、编制组、督导组，共配置92人，详细配置如下表所示：</w:t>
      </w:r>
    </w:p>
    <w:tbl>
      <w:tblPr>
        <w:tblStyle w:val="40"/>
        <w:tblW w:w="84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2025"/>
        <w:gridCol w:w="973"/>
        <w:gridCol w:w="4646"/>
      </w:tblGrid>
      <w:tr w14:paraId="3BEDF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exact"/>
          <w:tblHeader/>
          <w:jc w:val="center"/>
        </w:trPr>
        <w:tc>
          <w:tcPr>
            <w:tcW w:w="811" w:type="dxa"/>
            <w:noWrap w:val="0"/>
            <w:vAlign w:val="center"/>
          </w:tcPr>
          <w:p w14:paraId="4964118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序号</w:t>
            </w:r>
          </w:p>
        </w:tc>
        <w:tc>
          <w:tcPr>
            <w:tcW w:w="2025" w:type="dxa"/>
            <w:noWrap w:val="0"/>
            <w:vAlign w:val="center"/>
          </w:tcPr>
          <w:p w14:paraId="09AE1A8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1"/>
                <w:szCs w:val="21"/>
                <w:highlight w:val="none"/>
                <w:lang w:eastAsia="zh-CN"/>
              </w:rPr>
            </w:pPr>
            <w:r>
              <w:rPr>
                <w:rFonts w:hint="eastAsia" w:ascii="宋体" w:hAnsi="宋体" w:eastAsia="宋体" w:cs="宋体"/>
                <w:b/>
                <w:kern w:val="2"/>
                <w:sz w:val="21"/>
                <w:szCs w:val="21"/>
                <w:highlight w:val="none"/>
                <w:lang w:val="en-US" w:eastAsia="zh-CN"/>
              </w:rPr>
              <w:t>职务</w:t>
            </w:r>
          </w:p>
        </w:tc>
        <w:tc>
          <w:tcPr>
            <w:tcW w:w="973" w:type="dxa"/>
            <w:noWrap w:val="0"/>
            <w:vAlign w:val="center"/>
          </w:tcPr>
          <w:p w14:paraId="3D1ED8A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1"/>
                <w:szCs w:val="21"/>
                <w:highlight w:val="none"/>
                <w:lang w:eastAsia="zh-CN"/>
              </w:rPr>
            </w:pPr>
            <w:r>
              <w:rPr>
                <w:rFonts w:hint="eastAsia" w:ascii="宋体" w:hAnsi="宋体" w:eastAsia="宋体" w:cs="宋体"/>
                <w:b/>
                <w:kern w:val="2"/>
                <w:sz w:val="21"/>
                <w:szCs w:val="21"/>
                <w:highlight w:val="none"/>
                <w:lang w:val="en-US" w:eastAsia="zh-CN"/>
              </w:rPr>
              <w:t>人数</w:t>
            </w:r>
          </w:p>
        </w:tc>
        <w:tc>
          <w:tcPr>
            <w:tcW w:w="4646" w:type="dxa"/>
            <w:noWrap w:val="0"/>
            <w:vAlign w:val="center"/>
          </w:tcPr>
          <w:p w14:paraId="66F36C5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1"/>
                <w:szCs w:val="21"/>
                <w:highlight w:val="none"/>
                <w:lang w:eastAsia="zh-CN"/>
              </w:rPr>
            </w:pPr>
            <w:r>
              <w:rPr>
                <w:rFonts w:hint="eastAsia" w:ascii="宋体" w:hAnsi="宋体" w:eastAsia="宋体" w:cs="宋体"/>
                <w:b/>
                <w:kern w:val="2"/>
                <w:sz w:val="21"/>
                <w:szCs w:val="21"/>
                <w:highlight w:val="none"/>
                <w:lang w:val="en-US" w:eastAsia="zh-CN"/>
              </w:rPr>
              <w:t>职务</w:t>
            </w:r>
          </w:p>
        </w:tc>
      </w:tr>
      <w:tr w14:paraId="3974F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9" w:hRule="exact"/>
          <w:jc w:val="center"/>
        </w:trPr>
        <w:tc>
          <w:tcPr>
            <w:tcW w:w="811" w:type="dxa"/>
            <w:noWrap w:val="0"/>
            <w:vAlign w:val="center"/>
          </w:tcPr>
          <w:p w14:paraId="72D2481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025" w:type="dxa"/>
            <w:noWrap w:val="0"/>
            <w:vAlign w:val="center"/>
          </w:tcPr>
          <w:p w14:paraId="23C5ADB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高级</w:t>
            </w:r>
            <w:r>
              <w:rPr>
                <w:rFonts w:hint="eastAsia" w:ascii="宋体" w:hAnsi="宋体" w:cs="宋体"/>
                <w:kern w:val="2"/>
                <w:sz w:val="21"/>
                <w:szCs w:val="21"/>
                <w:highlight w:val="none"/>
                <w:lang w:val="en-US" w:eastAsia="zh-CN"/>
              </w:rPr>
              <w:t>职称</w:t>
            </w:r>
          </w:p>
        </w:tc>
        <w:tc>
          <w:tcPr>
            <w:tcW w:w="973" w:type="dxa"/>
            <w:noWrap w:val="0"/>
            <w:vAlign w:val="center"/>
          </w:tcPr>
          <w:p w14:paraId="0D32E82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w:t>
            </w:r>
          </w:p>
        </w:tc>
        <w:tc>
          <w:tcPr>
            <w:tcW w:w="4646" w:type="dxa"/>
            <w:noWrap w:val="0"/>
            <w:vAlign w:val="center"/>
          </w:tcPr>
          <w:p w14:paraId="0524596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1.统筹、指导本项目各项工作。</w:t>
            </w:r>
          </w:p>
          <w:p w14:paraId="7F40D33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2.组织开展实地督导和培训。</w:t>
            </w:r>
          </w:p>
          <w:p w14:paraId="4A56B08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3.组织指导人性化分类设施升级改造。</w:t>
            </w:r>
          </w:p>
          <w:p w14:paraId="7A60AE4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4.组织开展定时定点督导工作。</w:t>
            </w:r>
          </w:p>
          <w:p w14:paraId="692CE0B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5.审定项目各项成果。</w:t>
            </w:r>
          </w:p>
          <w:p w14:paraId="3A11446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6.控制项目质量，按时按质完成工作计划。</w:t>
            </w:r>
          </w:p>
        </w:tc>
      </w:tr>
      <w:tr w14:paraId="04283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exact"/>
          <w:jc w:val="center"/>
        </w:trPr>
        <w:tc>
          <w:tcPr>
            <w:tcW w:w="811" w:type="dxa"/>
            <w:noWrap w:val="0"/>
            <w:vAlign w:val="center"/>
          </w:tcPr>
          <w:p w14:paraId="10285C8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2</w:t>
            </w:r>
          </w:p>
        </w:tc>
        <w:tc>
          <w:tcPr>
            <w:tcW w:w="2025" w:type="dxa"/>
            <w:noWrap w:val="0"/>
            <w:vAlign w:val="center"/>
          </w:tcPr>
          <w:p w14:paraId="69B8117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咨询组</w:t>
            </w:r>
          </w:p>
        </w:tc>
        <w:tc>
          <w:tcPr>
            <w:tcW w:w="973" w:type="dxa"/>
            <w:noWrap w:val="0"/>
            <w:vAlign w:val="center"/>
          </w:tcPr>
          <w:p w14:paraId="2B850D7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w:t>
            </w:r>
          </w:p>
        </w:tc>
        <w:tc>
          <w:tcPr>
            <w:tcW w:w="4646" w:type="dxa"/>
            <w:noWrap w:val="0"/>
            <w:vAlign w:val="center"/>
          </w:tcPr>
          <w:p w14:paraId="37ABF28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1.组织开展垃圾分类实地督导工作。</w:t>
            </w:r>
          </w:p>
          <w:p w14:paraId="394926A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2.组织开展30场垃圾分类宣传培训。</w:t>
            </w:r>
          </w:p>
          <w:p w14:paraId="11C6023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3.推进物业小区人性化分类设施升级改造。</w:t>
            </w:r>
          </w:p>
        </w:tc>
      </w:tr>
      <w:tr w14:paraId="56540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exact"/>
          <w:jc w:val="center"/>
        </w:trPr>
        <w:tc>
          <w:tcPr>
            <w:tcW w:w="811" w:type="dxa"/>
            <w:noWrap w:val="0"/>
            <w:vAlign w:val="center"/>
          </w:tcPr>
          <w:p w14:paraId="1BD990C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w:t>
            </w:r>
          </w:p>
        </w:tc>
        <w:tc>
          <w:tcPr>
            <w:tcW w:w="2025" w:type="dxa"/>
            <w:noWrap w:val="0"/>
            <w:vAlign w:val="center"/>
          </w:tcPr>
          <w:p w14:paraId="0880E4F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编制组</w:t>
            </w:r>
          </w:p>
        </w:tc>
        <w:tc>
          <w:tcPr>
            <w:tcW w:w="973" w:type="dxa"/>
            <w:noWrap w:val="0"/>
            <w:vAlign w:val="center"/>
          </w:tcPr>
          <w:p w14:paraId="6F84347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w:t>
            </w:r>
          </w:p>
        </w:tc>
        <w:tc>
          <w:tcPr>
            <w:tcW w:w="4646" w:type="dxa"/>
            <w:noWrap w:val="0"/>
            <w:vAlign w:val="center"/>
          </w:tcPr>
          <w:p w14:paraId="669A088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组织制作、印刷垃圾分类公示栏、宣传海报等宣传物料。</w:t>
            </w:r>
          </w:p>
        </w:tc>
      </w:tr>
      <w:tr w14:paraId="75540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 w:hRule="exact"/>
          <w:jc w:val="center"/>
        </w:trPr>
        <w:tc>
          <w:tcPr>
            <w:tcW w:w="811" w:type="dxa"/>
            <w:noWrap w:val="0"/>
            <w:vAlign w:val="center"/>
          </w:tcPr>
          <w:p w14:paraId="6123CB2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w:t>
            </w:r>
          </w:p>
        </w:tc>
        <w:tc>
          <w:tcPr>
            <w:tcW w:w="2025" w:type="dxa"/>
            <w:noWrap w:val="0"/>
            <w:vAlign w:val="center"/>
          </w:tcPr>
          <w:p w14:paraId="42C50C9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督导组</w:t>
            </w:r>
          </w:p>
        </w:tc>
        <w:tc>
          <w:tcPr>
            <w:tcW w:w="973" w:type="dxa"/>
            <w:noWrap w:val="0"/>
            <w:vAlign w:val="center"/>
          </w:tcPr>
          <w:p w14:paraId="45BE1F1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83</w:t>
            </w:r>
          </w:p>
        </w:tc>
        <w:tc>
          <w:tcPr>
            <w:tcW w:w="4646" w:type="dxa"/>
            <w:noWrap w:val="0"/>
            <w:vAlign w:val="center"/>
          </w:tcPr>
          <w:p w14:paraId="0B56841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rPr>
              <w:t>督导管理员3人，负责统筹管理、对接、巡查、督导员培训等工作。</w:t>
            </w:r>
          </w:p>
          <w:p w14:paraId="649F80D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宋体" w:hAnsi="宋体" w:eastAsia="宋体" w:cs="宋体"/>
                <w:kern w:val="2"/>
                <w:sz w:val="21"/>
                <w:szCs w:val="21"/>
                <w:lang w:val="en-US" w:eastAsia="zh-CN"/>
              </w:rPr>
            </w:pPr>
            <w:r>
              <w:rPr>
                <w:rFonts w:hint="eastAsia" w:ascii="宋体" w:hAnsi="宋体" w:eastAsia="宋体" w:cs="宋体"/>
                <w:kern w:val="2"/>
                <w:sz w:val="21"/>
                <w:szCs w:val="21"/>
                <w:highlight w:val="none"/>
                <w:lang w:val="en-US" w:eastAsia="zh-CN"/>
              </w:rPr>
              <w:t>2.督导员80人，应参与垃圾分类培训，考核合格后分配到30个“百分百分类”物业小区开展桶边督导工作。</w:t>
            </w:r>
          </w:p>
        </w:tc>
      </w:tr>
    </w:tbl>
    <w:p w14:paraId="083CD29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firstLine="422" w:firstLineChars="200"/>
        <w:jc w:val="both"/>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六、工作职责</w:t>
      </w:r>
    </w:p>
    <w:p w14:paraId="2258389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（一）督导员职责</w:t>
      </w:r>
    </w:p>
    <w:p w14:paraId="2D662027">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督导员必须按照每天定时投放时间准时上下岗，现场检查居民分类情况，指导居民垃圾分类，并按相关要求做好记录，为分类工作推进提供基础资料；</w:t>
      </w:r>
    </w:p>
    <w:p w14:paraId="30C8E522">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发现居民没有按要求分类投放时，进行指导、分拣、验收，并做好登记，为入户宣传做好信息收集；</w:t>
      </w:r>
    </w:p>
    <w:p w14:paraId="24F69ACD">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督导员必须引导本项目内居民参与垃圾分类活动，提高居民知晓率、参与率及分类投放的准确率；</w:t>
      </w:r>
    </w:p>
    <w:p w14:paraId="215A3E30">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督导员定期收集居民分类情况，分析存在的问题，提出解决的建议，定期向公司以及物业、采购人反馈，便于研究讨论、信息上报。按规定参加培训，提高业务能力及沟通协调能力；</w:t>
      </w:r>
    </w:p>
    <w:p w14:paraId="6B22E984">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督导员必须认真负责所在范围的收集容器摆放情况，及时和物业协调，确保垃圾桶的正确摆放，分析居民投放情况，及时协调物业做好垃圾桶的配置比例，避免居民无桶可投放；</w:t>
      </w:r>
    </w:p>
    <w:p w14:paraId="70410B6A">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协助物业公司履行职责的同时，督促垃圾收集人员及时做好垃圾分类收集和清运工作，防止垃圾分类后垃圾混装收集运输，做好投放点周边的环境卫生，确保投放点卫生干净无异味；</w:t>
      </w:r>
    </w:p>
    <w:p w14:paraId="71D110FC">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配合本单位及上级单位的垃圾分类宣传活动；</w:t>
      </w:r>
    </w:p>
    <w:p w14:paraId="439242C1">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负责临时的顶岗或者人手支援相关工作；</w:t>
      </w:r>
    </w:p>
    <w:p w14:paraId="70E27D37">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配合垃圾分类主管部门开展巡查活动。</w:t>
      </w:r>
    </w:p>
    <w:p w14:paraId="31DC730A">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检查小区垃圾接驳车必须要有（其他垃圾和厨余垃圾）标识。</w:t>
      </w:r>
    </w:p>
    <w:p w14:paraId="62CDC9C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（二）管理员职责</w:t>
      </w:r>
    </w:p>
    <w:p w14:paraId="353B3FB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统筹生活垃圾分类工作：</w:t>
      </w:r>
    </w:p>
    <w:p w14:paraId="4EBD695E">
      <w:pPr>
        <w:keepNext w:val="0"/>
        <w:keepLines w:val="0"/>
        <w:pageBreakBefore w:val="0"/>
        <w:widowControl w:val="0"/>
        <w:numPr>
          <w:ilvl w:val="0"/>
          <w:numId w:val="7"/>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负责区域内的综合管理工作（包括督导员工作培训、应急预案、日常安全管理等）；</w:t>
      </w:r>
    </w:p>
    <w:p w14:paraId="15D2AEB7">
      <w:pPr>
        <w:keepNext w:val="0"/>
        <w:keepLines w:val="0"/>
        <w:pageBreakBefore w:val="0"/>
        <w:widowControl w:val="0"/>
        <w:numPr>
          <w:ilvl w:val="0"/>
          <w:numId w:val="7"/>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管理人员应制定日常管理制度、每月排班考勤、巡查计划、培训方案；</w:t>
      </w:r>
    </w:p>
    <w:p w14:paraId="7632E746">
      <w:pPr>
        <w:keepNext w:val="0"/>
        <w:keepLines w:val="0"/>
        <w:pageBreakBefore w:val="0"/>
        <w:widowControl w:val="0"/>
        <w:numPr>
          <w:ilvl w:val="0"/>
          <w:numId w:val="7"/>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必须保证每日所负责投放点要有督导员。</w:t>
      </w:r>
    </w:p>
    <w:p w14:paraId="1225DAAD">
      <w:pPr>
        <w:keepNext w:val="0"/>
        <w:keepLines w:val="0"/>
        <w:pageBreakBefore w:val="0"/>
        <w:widowControl w:val="0"/>
        <w:numPr>
          <w:ilvl w:val="0"/>
          <w:numId w:val="7"/>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负责区域内每日对物业小区各投放点定时和误时阶段进行检查，如发现存在问题及时联系物业妥善处理，并做好相关巡查材料记录，作为每月评估考核后付款佐证；</w:t>
      </w:r>
    </w:p>
    <w:p w14:paraId="4EDAA825">
      <w:pPr>
        <w:keepNext w:val="0"/>
        <w:keepLines w:val="0"/>
        <w:pageBreakBefore w:val="0"/>
        <w:widowControl w:val="0"/>
        <w:numPr>
          <w:ilvl w:val="0"/>
          <w:numId w:val="7"/>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负责与采购人对接沟通及问题处理工作；</w:t>
      </w:r>
    </w:p>
    <w:p w14:paraId="09260D55">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七</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最高限价</w:t>
      </w:r>
    </w:p>
    <w:p w14:paraId="1C902B0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本项目最高限价为¥</w:t>
      </w:r>
      <w:r>
        <w:rPr>
          <w:rFonts w:hint="eastAsia" w:ascii="宋体" w:hAnsi="宋体" w:eastAsia="宋体" w:cs="宋体"/>
          <w:kern w:val="0"/>
          <w:sz w:val="21"/>
          <w:szCs w:val="21"/>
          <w:lang w:val="en-US" w:eastAsia="zh-CN"/>
        </w:rPr>
        <w:t>88.00万元，</w:t>
      </w:r>
      <w:r>
        <w:rPr>
          <w:rFonts w:hint="eastAsia" w:ascii="宋体" w:hAnsi="宋体" w:eastAsia="宋体" w:cs="宋体"/>
          <w:kern w:val="0"/>
          <w:sz w:val="21"/>
          <w:szCs w:val="21"/>
          <w:lang w:eastAsia="zh-CN"/>
        </w:rPr>
        <w:t>供应商报价须</w:t>
      </w:r>
      <w:r>
        <w:rPr>
          <w:rFonts w:hint="eastAsia" w:ascii="宋体" w:hAnsi="宋体" w:eastAsia="宋体" w:cs="宋体"/>
          <w:kern w:val="0"/>
          <w:sz w:val="21"/>
          <w:szCs w:val="21"/>
        </w:rPr>
        <w:t>包括现场督导、分类设施升级改造设施、宣传物资、宣传培训、税费等</w:t>
      </w:r>
      <w:r>
        <w:rPr>
          <w:rFonts w:hint="eastAsia" w:ascii="宋体" w:hAnsi="宋体" w:eastAsia="宋体" w:cs="宋体"/>
          <w:kern w:val="0"/>
          <w:sz w:val="21"/>
          <w:szCs w:val="21"/>
          <w:lang w:eastAsia="zh-CN"/>
        </w:rPr>
        <w:t>完成本项目所需费用</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包括但不限于以下内容</w:t>
      </w:r>
      <w:r>
        <w:rPr>
          <w:rFonts w:hint="eastAsia" w:ascii="宋体" w:hAnsi="宋体" w:eastAsia="宋体" w:cs="宋体"/>
          <w:kern w:val="0"/>
          <w:sz w:val="21"/>
          <w:szCs w:val="21"/>
        </w:rPr>
        <w:t>：</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270"/>
        <w:gridCol w:w="1661"/>
        <w:gridCol w:w="2554"/>
        <w:gridCol w:w="1185"/>
        <w:gridCol w:w="1304"/>
      </w:tblGrid>
      <w:tr w14:paraId="2FA5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jc w:val="center"/>
        </w:trPr>
        <w:tc>
          <w:tcPr>
            <w:tcW w:w="0" w:type="auto"/>
            <w:noWrap w:val="0"/>
            <w:vAlign w:val="center"/>
          </w:tcPr>
          <w:p w14:paraId="55DE8DF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rPr>
              <w:t>序号</w:t>
            </w:r>
          </w:p>
        </w:tc>
        <w:tc>
          <w:tcPr>
            <w:tcW w:w="2931" w:type="dxa"/>
            <w:gridSpan w:val="2"/>
            <w:noWrap w:val="0"/>
            <w:vAlign w:val="center"/>
          </w:tcPr>
          <w:p w14:paraId="52DC5F6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rPr>
              <w:t>费用名称</w:t>
            </w:r>
          </w:p>
        </w:tc>
        <w:tc>
          <w:tcPr>
            <w:tcW w:w="2554" w:type="dxa"/>
            <w:noWrap w:val="0"/>
            <w:vAlign w:val="center"/>
          </w:tcPr>
          <w:p w14:paraId="6FDA260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lang w:val="en-US" w:eastAsia="zh-CN"/>
              </w:rPr>
              <w:t>类别</w:t>
            </w:r>
          </w:p>
        </w:tc>
        <w:tc>
          <w:tcPr>
            <w:tcW w:w="1185" w:type="dxa"/>
            <w:noWrap w:val="0"/>
            <w:vAlign w:val="center"/>
          </w:tcPr>
          <w:p w14:paraId="2D6690C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lang w:val="en-US" w:eastAsia="zh-CN"/>
              </w:rPr>
              <w:t>数量</w:t>
            </w:r>
          </w:p>
        </w:tc>
        <w:tc>
          <w:tcPr>
            <w:tcW w:w="1304" w:type="dxa"/>
            <w:noWrap w:val="0"/>
            <w:vAlign w:val="center"/>
          </w:tcPr>
          <w:p w14:paraId="28D0C42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lang w:val="en-US" w:eastAsia="zh-CN"/>
              </w:rPr>
              <w:t>天数</w:t>
            </w:r>
          </w:p>
        </w:tc>
      </w:tr>
      <w:tr w14:paraId="054A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noWrap w:val="0"/>
            <w:vAlign w:val="center"/>
          </w:tcPr>
          <w:p w14:paraId="56BC3EF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w:t>
            </w:r>
          </w:p>
        </w:tc>
        <w:tc>
          <w:tcPr>
            <w:tcW w:w="1270" w:type="dxa"/>
            <w:vMerge w:val="restart"/>
            <w:noWrap w:val="0"/>
            <w:vAlign w:val="center"/>
          </w:tcPr>
          <w:p w14:paraId="36A3419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rPr>
            </w:pPr>
            <w:r>
              <w:rPr>
                <w:rFonts w:hint="eastAsia" w:ascii="宋体" w:hAnsi="宋体" w:eastAsia="宋体" w:cs="宋体"/>
                <w:b w:val="0"/>
                <w:bCs/>
                <w:kern w:val="0"/>
                <w:sz w:val="21"/>
                <w:szCs w:val="21"/>
                <w:highlight w:val="none"/>
                <w:lang w:val="en-US" w:eastAsia="zh-CN"/>
              </w:rPr>
              <w:t>垃圾分类督导、指导工作</w:t>
            </w:r>
          </w:p>
        </w:tc>
        <w:tc>
          <w:tcPr>
            <w:tcW w:w="1661" w:type="dxa"/>
            <w:noWrap w:val="0"/>
            <w:vAlign w:val="center"/>
          </w:tcPr>
          <w:p w14:paraId="3382C6A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kern w:val="2"/>
                <w:sz w:val="21"/>
                <w:szCs w:val="21"/>
                <w:highlight w:val="none"/>
                <w:lang w:val="en-US" w:eastAsia="zh-CN"/>
              </w:rPr>
              <w:t>实地督导</w:t>
            </w:r>
          </w:p>
        </w:tc>
        <w:tc>
          <w:tcPr>
            <w:tcW w:w="2554" w:type="dxa"/>
            <w:noWrap w:val="0"/>
            <w:vAlign w:val="center"/>
          </w:tcPr>
          <w:p w14:paraId="4432D40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专业技术人员</w:t>
            </w:r>
          </w:p>
        </w:tc>
        <w:tc>
          <w:tcPr>
            <w:tcW w:w="1185" w:type="dxa"/>
            <w:noWrap w:val="0"/>
            <w:vAlign w:val="center"/>
          </w:tcPr>
          <w:p w14:paraId="39F917D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4人</w:t>
            </w:r>
          </w:p>
        </w:tc>
        <w:tc>
          <w:tcPr>
            <w:tcW w:w="1304" w:type="dxa"/>
            <w:noWrap w:val="0"/>
            <w:vAlign w:val="center"/>
          </w:tcPr>
          <w:p w14:paraId="48EDEB4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6</w:t>
            </w:r>
          </w:p>
        </w:tc>
      </w:tr>
      <w:tr w14:paraId="2003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restart"/>
            <w:noWrap w:val="0"/>
            <w:vAlign w:val="center"/>
          </w:tcPr>
          <w:p w14:paraId="1987BFF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2</w:t>
            </w:r>
          </w:p>
        </w:tc>
        <w:tc>
          <w:tcPr>
            <w:tcW w:w="1270" w:type="dxa"/>
            <w:vMerge w:val="continue"/>
            <w:noWrap w:val="0"/>
            <w:vAlign w:val="center"/>
          </w:tcPr>
          <w:p w14:paraId="3907FF4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rPr>
            </w:pPr>
          </w:p>
        </w:tc>
        <w:tc>
          <w:tcPr>
            <w:tcW w:w="1661" w:type="dxa"/>
            <w:vMerge w:val="restart"/>
            <w:noWrap w:val="0"/>
            <w:vAlign w:val="center"/>
          </w:tcPr>
          <w:p w14:paraId="6951500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kern w:val="2"/>
                <w:sz w:val="21"/>
                <w:szCs w:val="21"/>
                <w:highlight w:val="none"/>
                <w:lang w:val="en-US" w:eastAsia="zh-CN"/>
              </w:rPr>
              <w:t>定时定点督导</w:t>
            </w:r>
          </w:p>
        </w:tc>
        <w:tc>
          <w:tcPr>
            <w:tcW w:w="2554" w:type="dxa"/>
            <w:noWrap w:val="0"/>
            <w:vAlign w:val="center"/>
          </w:tcPr>
          <w:p w14:paraId="0660796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督导管理员</w:t>
            </w:r>
          </w:p>
        </w:tc>
        <w:tc>
          <w:tcPr>
            <w:tcW w:w="1185" w:type="dxa"/>
            <w:noWrap w:val="0"/>
            <w:vAlign w:val="center"/>
          </w:tcPr>
          <w:p w14:paraId="59BBA7C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3人</w:t>
            </w:r>
          </w:p>
        </w:tc>
        <w:tc>
          <w:tcPr>
            <w:tcW w:w="1304" w:type="dxa"/>
            <w:noWrap w:val="0"/>
            <w:vAlign w:val="center"/>
          </w:tcPr>
          <w:p w14:paraId="4871334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30</w:t>
            </w:r>
          </w:p>
        </w:tc>
      </w:tr>
      <w:tr w14:paraId="397F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0" w:type="auto"/>
            <w:vMerge w:val="continue"/>
            <w:noWrap w:val="0"/>
            <w:vAlign w:val="center"/>
          </w:tcPr>
          <w:p w14:paraId="5018F74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rPr>
            </w:pPr>
          </w:p>
        </w:tc>
        <w:tc>
          <w:tcPr>
            <w:tcW w:w="1270" w:type="dxa"/>
            <w:vMerge w:val="continue"/>
            <w:noWrap w:val="0"/>
            <w:vAlign w:val="center"/>
          </w:tcPr>
          <w:p w14:paraId="7EF52FA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rPr>
            </w:pPr>
          </w:p>
        </w:tc>
        <w:tc>
          <w:tcPr>
            <w:tcW w:w="1661" w:type="dxa"/>
            <w:vMerge w:val="continue"/>
            <w:noWrap w:val="0"/>
            <w:vAlign w:val="center"/>
          </w:tcPr>
          <w:p w14:paraId="7DC7829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2554" w:type="dxa"/>
            <w:noWrap w:val="0"/>
            <w:vAlign w:val="center"/>
          </w:tcPr>
          <w:p w14:paraId="16C439B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督导员</w:t>
            </w:r>
          </w:p>
        </w:tc>
        <w:tc>
          <w:tcPr>
            <w:tcW w:w="1185" w:type="dxa"/>
            <w:noWrap w:val="0"/>
            <w:vAlign w:val="center"/>
          </w:tcPr>
          <w:p w14:paraId="1584FBF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80人</w:t>
            </w:r>
          </w:p>
        </w:tc>
        <w:tc>
          <w:tcPr>
            <w:tcW w:w="1304" w:type="dxa"/>
            <w:noWrap w:val="0"/>
            <w:vAlign w:val="center"/>
          </w:tcPr>
          <w:p w14:paraId="204479D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30</w:t>
            </w:r>
          </w:p>
        </w:tc>
      </w:tr>
      <w:tr w14:paraId="063B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0" w:type="auto"/>
            <w:vMerge w:val="restart"/>
            <w:noWrap w:val="0"/>
            <w:vAlign w:val="center"/>
          </w:tcPr>
          <w:p w14:paraId="1E1518E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val="en-US" w:eastAsia="zh-CN"/>
              </w:rPr>
              <w:t>3</w:t>
            </w:r>
          </w:p>
        </w:tc>
        <w:tc>
          <w:tcPr>
            <w:tcW w:w="1270" w:type="dxa"/>
            <w:vMerge w:val="restart"/>
            <w:noWrap w:val="0"/>
            <w:vAlign w:val="center"/>
          </w:tcPr>
          <w:p w14:paraId="394F5BC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kern w:val="2"/>
                <w:sz w:val="21"/>
                <w:szCs w:val="21"/>
                <w:highlight w:val="none"/>
                <w:lang w:val="en-US" w:eastAsia="zh-CN"/>
              </w:rPr>
              <w:t>垃圾分类设施人性化升级改造和宣传培训</w:t>
            </w:r>
          </w:p>
        </w:tc>
        <w:tc>
          <w:tcPr>
            <w:tcW w:w="1661" w:type="dxa"/>
            <w:vMerge w:val="restart"/>
            <w:noWrap w:val="0"/>
            <w:vAlign w:val="center"/>
          </w:tcPr>
          <w:p w14:paraId="7239997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人性化分类设施升级改造</w:t>
            </w:r>
          </w:p>
        </w:tc>
        <w:tc>
          <w:tcPr>
            <w:tcW w:w="2554" w:type="dxa"/>
            <w:noWrap w:val="0"/>
            <w:vAlign w:val="center"/>
          </w:tcPr>
          <w:p w14:paraId="1B67E5A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垃圾分类投放点（含遮雨棚、一组收集容器、人工安装和运输费）</w:t>
            </w:r>
          </w:p>
        </w:tc>
        <w:tc>
          <w:tcPr>
            <w:tcW w:w="1185" w:type="dxa"/>
            <w:noWrap w:val="0"/>
            <w:vAlign w:val="center"/>
          </w:tcPr>
          <w:p w14:paraId="18E0249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30个</w:t>
            </w:r>
          </w:p>
        </w:tc>
        <w:tc>
          <w:tcPr>
            <w:tcW w:w="1304" w:type="dxa"/>
            <w:noWrap w:val="0"/>
            <w:vAlign w:val="center"/>
          </w:tcPr>
          <w:p w14:paraId="64D5762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66E9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vMerge w:val="continue"/>
            <w:noWrap w:val="0"/>
            <w:vAlign w:val="center"/>
          </w:tcPr>
          <w:p w14:paraId="7F24AB4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270" w:type="dxa"/>
            <w:vMerge w:val="continue"/>
            <w:noWrap w:val="0"/>
            <w:vAlign w:val="center"/>
          </w:tcPr>
          <w:p w14:paraId="426871C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661" w:type="dxa"/>
            <w:vMerge w:val="continue"/>
            <w:noWrap w:val="0"/>
            <w:vAlign w:val="center"/>
          </w:tcPr>
          <w:p w14:paraId="1E7C7A4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2554" w:type="dxa"/>
            <w:noWrap w:val="0"/>
            <w:vAlign w:val="center"/>
          </w:tcPr>
          <w:p w14:paraId="2022E4E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收集容器</w:t>
            </w:r>
          </w:p>
        </w:tc>
        <w:tc>
          <w:tcPr>
            <w:tcW w:w="1185" w:type="dxa"/>
            <w:noWrap w:val="0"/>
            <w:vAlign w:val="center"/>
          </w:tcPr>
          <w:p w14:paraId="76FBBF7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28个</w:t>
            </w:r>
          </w:p>
        </w:tc>
        <w:tc>
          <w:tcPr>
            <w:tcW w:w="1304" w:type="dxa"/>
            <w:noWrap w:val="0"/>
            <w:vAlign w:val="center"/>
          </w:tcPr>
          <w:p w14:paraId="195A583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0481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0" w:type="auto"/>
            <w:vMerge w:val="continue"/>
            <w:noWrap w:val="0"/>
            <w:vAlign w:val="center"/>
          </w:tcPr>
          <w:p w14:paraId="6EA36AC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270" w:type="dxa"/>
            <w:vMerge w:val="continue"/>
            <w:noWrap w:val="0"/>
            <w:vAlign w:val="center"/>
          </w:tcPr>
          <w:p w14:paraId="53C39C8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661" w:type="dxa"/>
            <w:vMerge w:val="continue"/>
            <w:noWrap w:val="0"/>
            <w:vAlign w:val="center"/>
          </w:tcPr>
          <w:p w14:paraId="6C63CF4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2554" w:type="dxa"/>
            <w:noWrap w:val="0"/>
            <w:vAlign w:val="center"/>
          </w:tcPr>
          <w:p w14:paraId="2E95F93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收集容器滑轮手环</w:t>
            </w:r>
          </w:p>
        </w:tc>
        <w:tc>
          <w:tcPr>
            <w:tcW w:w="1185" w:type="dxa"/>
            <w:noWrap w:val="0"/>
            <w:vAlign w:val="center"/>
          </w:tcPr>
          <w:p w14:paraId="776FB90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132个</w:t>
            </w:r>
          </w:p>
        </w:tc>
        <w:tc>
          <w:tcPr>
            <w:tcW w:w="1304" w:type="dxa"/>
            <w:noWrap w:val="0"/>
            <w:vAlign w:val="center"/>
          </w:tcPr>
          <w:p w14:paraId="496255D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21E4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0" w:type="auto"/>
            <w:vMerge w:val="continue"/>
            <w:noWrap w:val="0"/>
            <w:vAlign w:val="center"/>
          </w:tcPr>
          <w:p w14:paraId="44F0A57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270" w:type="dxa"/>
            <w:vMerge w:val="continue"/>
            <w:noWrap w:val="0"/>
            <w:vAlign w:val="center"/>
          </w:tcPr>
          <w:p w14:paraId="60CF6F4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661" w:type="dxa"/>
            <w:vMerge w:val="continue"/>
            <w:noWrap w:val="0"/>
            <w:vAlign w:val="center"/>
          </w:tcPr>
          <w:p w14:paraId="1EDDEB9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2554" w:type="dxa"/>
            <w:noWrap w:val="0"/>
            <w:vAlign w:val="center"/>
          </w:tcPr>
          <w:p w14:paraId="1CBACD9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洗手盆</w:t>
            </w:r>
          </w:p>
        </w:tc>
        <w:tc>
          <w:tcPr>
            <w:tcW w:w="1185" w:type="dxa"/>
            <w:noWrap w:val="0"/>
            <w:vAlign w:val="center"/>
          </w:tcPr>
          <w:p w14:paraId="738B9DB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30个</w:t>
            </w:r>
          </w:p>
        </w:tc>
        <w:tc>
          <w:tcPr>
            <w:tcW w:w="1304" w:type="dxa"/>
            <w:noWrap w:val="0"/>
            <w:vAlign w:val="center"/>
          </w:tcPr>
          <w:p w14:paraId="29F48B7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24FA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noWrap w:val="0"/>
            <w:vAlign w:val="center"/>
          </w:tcPr>
          <w:p w14:paraId="349B702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270" w:type="dxa"/>
            <w:vMerge w:val="continue"/>
            <w:noWrap w:val="0"/>
            <w:vAlign w:val="center"/>
          </w:tcPr>
          <w:p w14:paraId="7432994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661" w:type="dxa"/>
            <w:vMerge w:val="continue"/>
            <w:noWrap w:val="0"/>
            <w:vAlign w:val="center"/>
          </w:tcPr>
          <w:p w14:paraId="40520B2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2554" w:type="dxa"/>
            <w:noWrap w:val="0"/>
            <w:vAlign w:val="center"/>
          </w:tcPr>
          <w:p w14:paraId="7BC4D97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照明灯</w:t>
            </w:r>
          </w:p>
        </w:tc>
        <w:tc>
          <w:tcPr>
            <w:tcW w:w="1185" w:type="dxa"/>
            <w:noWrap w:val="0"/>
            <w:vAlign w:val="center"/>
          </w:tcPr>
          <w:p w14:paraId="1C26F66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34个</w:t>
            </w:r>
          </w:p>
        </w:tc>
        <w:tc>
          <w:tcPr>
            <w:tcW w:w="1304" w:type="dxa"/>
            <w:noWrap w:val="0"/>
            <w:vAlign w:val="center"/>
          </w:tcPr>
          <w:p w14:paraId="328093D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5349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0" w:type="auto"/>
            <w:vMerge w:val="continue"/>
            <w:noWrap w:val="0"/>
            <w:vAlign w:val="center"/>
          </w:tcPr>
          <w:p w14:paraId="68DE7FD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270" w:type="dxa"/>
            <w:vMerge w:val="continue"/>
            <w:noWrap w:val="0"/>
            <w:vAlign w:val="center"/>
          </w:tcPr>
          <w:p w14:paraId="7C94B37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661" w:type="dxa"/>
            <w:vMerge w:val="continue"/>
            <w:noWrap w:val="0"/>
            <w:vAlign w:val="center"/>
          </w:tcPr>
          <w:p w14:paraId="02D4F04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2554" w:type="dxa"/>
            <w:noWrap w:val="0"/>
            <w:vAlign w:val="center"/>
          </w:tcPr>
          <w:p w14:paraId="3E3D157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视频监控</w:t>
            </w:r>
          </w:p>
        </w:tc>
        <w:tc>
          <w:tcPr>
            <w:tcW w:w="1185" w:type="dxa"/>
            <w:noWrap w:val="0"/>
            <w:vAlign w:val="center"/>
          </w:tcPr>
          <w:p w14:paraId="2475B11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31个</w:t>
            </w:r>
          </w:p>
        </w:tc>
        <w:tc>
          <w:tcPr>
            <w:tcW w:w="1304" w:type="dxa"/>
            <w:noWrap w:val="0"/>
            <w:vAlign w:val="center"/>
          </w:tcPr>
          <w:p w14:paraId="7C88728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6A6E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vMerge w:val="continue"/>
            <w:noWrap w:val="0"/>
            <w:vAlign w:val="center"/>
          </w:tcPr>
          <w:p w14:paraId="1A42335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270" w:type="dxa"/>
            <w:vMerge w:val="continue"/>
            <w:noWrap w:val="0"/>
            <w:vAlign w:val="center"/>
          </w:tcPr>
          <w:p w14:paraId="4FC6358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661" w:type="dxa"/>
            <w:vMerge w:val="continue"/>
            <w:noWrap w:val="0"/>
            <w:vAlign w:val="center"/>
          </w:tcPr>
          <w:p w14:paraId="4834936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2554" w:type="dxa"/>
            <w:noWrap w:val="0"/>
            <w:vAlign w:val="center"/>
          </w:tcPr>
          <w:p w14:paraId="28889AD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语音提示器</w:t>
            </w:r>
          </w:p>
        </w:tc>
        <w:tc>
          <w:tcPr>
            <w:tcW w:w="1185" w:type="dxa"/>
            <w:noWrap w:val="0"/>
            <w:vAlign w:val="center"/>
          </w:tcPr>
          <w:p w14:paraId="35DEA16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32个</w:t>
            </w:r>
          </w:p>
        </w:tc>
        <w:tc>
          <w:tcPr>
            <w:tcW w:w="1304" w:type="dxa"/>
            <w:noWrap w:val="0"/>
            <w:vAlign w:val="center"/>
          </w:tcPr>
          <w:p w14:paraId="478DF68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55B1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0" w:type="auto"/>
            <w:vMerge w:val="continue"/>
            <w:noWrap w:val="0"/>
            <w:vAlign w:val="center"/>
          </w:tcPr>
          <w:p w14:paraId="7EC3182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270" w:type="dxa"/>
            <w:vMerge w:val="continue"/>
            <w:noWrap w:val="0"/>
            <w:vAlign w:val="center"/>
          </w:tcPr>
          <w:p w14:paraId="509A77C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661" w:type="dxa"/>
            <w:vMerge w:val="continue"/>
            <w:noWrap w:val="0"/>
            <w:vAlign w:val="center"/>
          </w:tcPr>
          <w:p w14:paraId="5788CE1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2554" w:type="dxa"/>
            <w:noWrap w:val="0"/>
            <w:vAlign w:val="center"/>
          </w:tcPr>
          <w:p w14:paraId="35FF185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除臭消毒设施</w:t>
            </w:r>
          </w:p>
        </w:tc>
        <w:tc>
          <w:tcPr>
            <w:tcW w:w="1185" w:type="dxa"/>
            <w:noWrap w:val="0"/>
            <w:vAlign w:val="center"/>
          </w:tcPr>
          <w:p w14:paraId="45A5102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30个</w:t>
            </w:r>
          </w:p>
        </w:tc>
        <w:tc>
          <w:tcPr>
            <w:tcW w:w="1304" w:type="dxa"/>
            <w:noWrap w:val="0"/>
            <w:vAlign w:val="center"/>
          </w:tcPr>
          <w:p w14:paraId="2A44CD7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08C0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0" w:type="auto"/>
            <w:vMerge w:val="continue"/>
            <w:noWrap w:val="0"/>
            <w:vAlign w:val="center"/>
          </w:tcPr>
          <w:p w14:paraId="155F7E0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270" w:type="dxa"/>
            <w:vMerge w:val="continue"/>
            <w:noWrap w:val="0"/>
            <w:vAlign w:val="center"/>
          </w:tcPr>
          <w:p w14:paraId="6D325FF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661" w:type="dxa"/>
            <w:vMerge w:val="continue"/>
            <w:noWrap w:val="0"/>
            <w:vAlign w:val="center"/>
          </w:tcPr>
          <w:p w14:paraId="26F61AC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2554" w:type="dxa"/>
            <w:noWrap w:val="0"/>
            <w:vAlign w:val="center"/>
          </w:tcPr>
          <w:p w14:paraId="7CA8B5A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硬底化及排水排污措施</w:t>
            </w:r>
          </w:p>
        </w:tc>
        <w:tc>
          <w:tcPr>
            <w:tcW w:w="1185" w:type="dxa"/>
            <w:noWrap w:val="0"/>
            <w:vAlign w:val="center"/>
          </w:tcPr>
          <w:p w14:paraId="14B1B32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31个</w:t>
            </w:r>
          </w:p>
        </w:tc>
        <w:tc>
          <w:tcPr>
            <w:tcW w:w="1304" w:type="dxa"/>
            <w:noWrap w:val="0"/>
            <w:vAlign w:val="center"/>
          </w:tcPr>
          <w:p w14:paraId="18C4C24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p>
        </w:tc>
      </w:tr>
      <w:tr w14:paraId="0984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0" w:type="auto"/>
            <w:vMerge w:val="continue"/>
            <w:noWrap w:val="0"/>
            <w:vAlign w:val="center"/>
          </w:tcPr>
          <w:p w14:paraId="12C7D2D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270" w:type="dxa"/>
            <w:vMerge w:val="continue"/>
            <w:noWrap w:val="0"/>
            <w:vAlign w:val="center"/>
          </w:tcPr>
          <w:p w14:paraId="147DCCE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661" w:type="dxa"/>
            <w:vMerge w:val="continue"/>
            <w:noWrap w:val="0"/>
            <w:vAlign w:val="center"/>
          </w:tcPr>
          <w:p w14:paraId="05243E8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2554" w:type="dxa"/>
            <w:noWrap w:val="0"/>
            <w:vAlign w:val="center"/>
          </w:tcPr>
          <w:p w14:paraId="1EC09E2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highlight w:val="none"/>
                <w:lang w:val="en-US" w:eastAsia="zh-CN"/>
              </w:rPr>
              <w:t>垃圾分类</w:t>
            </w:r>
          </w:p>
          <w:p w14:paraId="65D8754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标识标志（含投放指南，每套包含四分类标识）</w:t>
            </w:r>
          </w:p>
        </w:tc>
        <w:tc>
          <w:tcPr>
            <w:tcW w:w="1185" w:type="dxa"/>
            <w:noWrap w:val="0"/>
            <w:vAlign w:val="center"/>
          </w:tcPr>
          <w:p w14:paraId="28079CC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60套</w:t>
            </w:r>
          </w:p>
        </w:tc>
        <w:tc>
          <w:tcPr>
            <w:tcW w:w="1304" w:type="dxa"/>
            <w:noWrap w:val="0"/>
            <w:vAlign w:val="center"/>
          </w:tcPr>
          <w:p w14:paraId="105418D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p>
        </w:tc>
      </w:tr>
      <w:tr w14:paraId="2FA7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noWrap w:val="0"/>
            <w:vAlign w:val="center"/>
          </w:tcPr>
          <w:p w14:paraId="3E34696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270" w:type="dxa"/>
            <w:vMerge w:val="continue"/>
            <w:noWrap w:val="0"/>
            <w:vAlign w:val="center"/>
          </w:tcPr>
          <w:p w14:paraId="05AD499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661" w:type="dxa"/>
            <w:vMerge w:val="continue"/>
            <w:noWrap w:val="0"/>
            <w:vAlign w:val="center"/>
          </w:tcPr>
          <w:p w14:paraId="740E05C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2554" w:type="dxa"/>
            <w:noWrap w:val="0"/>
            <w:vAlign w:val="center"/>
          </w:tcPr>
          <w:p w14:paraId="5627FE0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协助可回收物便民交投点</w:t>
            </w:r>
          </w:p>
        </w:tc>
        <w:tc>
          <w:tcPr>
            <w:tcW w:w="1185" w:type="dxa"/>
            <w:noWrap w:val="0"/>
            <w:vAlign w:val="center"/>
          </w:tcPr>
          <w:p w14:paraId="5607669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30个</w:t>
            </w:r>
          </w:p>
        </w:tc>
        <w:tc>
          <w:tcPr>
            <w:tcW w:w="1304" w:type="dxa"/>
            <w:noWrap w:val="0"/>
            <w:vAlign w:val="center"/>
          </w:tcPr>
          <w:p w14:paraId="4D8385B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2EF0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0" w:type="auto"/>
            <w:noWrap w:val="0"/>
            <w:vAlign w:val="center"/>
          </w:tcPr>
          <w:p w14:paraId="6401910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4</w:t>
            </w:r>
          </w:p>
        </w:tc>
        <w:tc>
          <w:tcPr>
            <w:tcW w:w="1270" w:type="dxa"/>
            <w:vMerge w:val="continue"/>
            <w:noWrap w:val="0"/>
            <w:vAlign w:val="center"/>
          </w:tcPr>
          <w:p w14:paraId="4F73E29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661" w:type="dxa"/>
            <w:noWrap w:val="0"/>
            <w:vAlign w:val="center"/>
          </w:tcPr>
          <w:p w14:paraId="35596A0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垃圾分类</w:t>
            </w:r>
          </w:p>
          <w:p w14:paraId="03C11B6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公示栏</w:t>
            </w:r>
          </w:p>
        </w:tc>
        <w:tc>
          <w:tcPr>
            <w:tcW w:w="2554" w:type="dxa"/>
            <w:noWrap w:val="0"/>
            <w:vAlign w:val="center"/>
          </w:tcPr>
          <w:p w14:paraId="0BCDCB6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p>
        </w:tc>
        <w:tc>
          <w:tcPr>
            <w:tcW w:w="1185" w:type="dxa"/>
            <w:noWrap w:val="0"/>
            <w:vAlign w:val="center"/>
          </w:tcPr>
          <w:p w14:paraId="013FF22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30个</w:t>
            </w:r>
          </w:p>
        </w:tc>
        <w:tc>
          <w:tcPr>
            <w:tcW w:w="1304" w:type="dxa"/>
            <w:noWrap w:val="0"/>
            <w:vAlign w:val="center"/>
          </w:tcPr>
          <w:p w14:paraId="1794358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5091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0" w:type="auto"/>
            <w:noWrap w:val="0"/>
            <w:vAlign w:val="center"/>
          </w:tcPr>
          <w:p w14:paraId="75D816E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5</w:t>
            </w:r>
          </w:p>
        </w:tc>
        <w:tc>
          <w:tcPr>
            <w:tcW w:w="1270" w:type="dxa"/>
            <w:vMerge w:val="continue"/>
            <w:noWrap w:val="0"/>
            <w:vAlign w:val="center"/>
          </w:tcPr>
          <w:p w14:paraId="7BE38E2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661" w:type="dxa"/>
            <w:noWrap w:val="0"/>
            <w:vAlign w:val="center"/>
          </w:tcPr>
          <w:p w14:paraId="3134603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垃圾分类海报等宣传物料</w:t>
            </w:r>
          </w:p>
        </w:tc>
        <w:tc>
          <w:tcPr>
            <w:tcW w:w="2554" w:type="dxa"/>
            <w:noWrap w:val="0"/>
            <w:vAlign w:val="center"/>
          </w:tcPr>
          <w:p w14:paraId="68F78CA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（含设计费、印刷费）</w:t>
            </w:r>
          </w:p>
        </w:tc>
        <w:tc>
          <w:tcPr>
            <w:tcW w:w="1185" w:type="dxa"/>
            <w:noWrap w:val="0"/>
            <w:vAlign w:val="center"/>
          </w:tcPr>
          <w:p w14:paraId="2CAEC4A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34张</w:t>
            </w:r>
          </w:p>
        </w:tc>
        <w:tc>
          <w:tcPr>
            <w:tcW w:w="1304" w:type="dxa"/>
            <w:noWrap w:val="0"/>
            <w:vAlign w:val="center"/>
          </w:tcPr>
          <w:p w14:paraId="6AA021E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1BC4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0" w:type="auto"/>
            <w:vMerge w:val="restart"/>
            <w:noWrap w:val="0"/>
            <w:vAlign w:val="center"/>
          </w:tcPr>
          <w:p w14:paraId="598FCF1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6</w:t>
            </w:r>
          </w:p>
        </w:tc>
        <w:tc>
          <w:tcPr>
            <w:tcW w:w="1270" w:type="dxa"/>
            <w:vMerge w:val="continue"/>
            <w:noWrap w:val="0"/>
            <w:vAlign w:val="center"/>
          </w:tcPr>
          <w:p w14:paraId="2077FB6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661" w:type="dxa"/>
            <w:vMerge w:val="restart"/>
            <w:noWrap w:val="0"/>
            <w:vAlign w:val="center"/>
          </w:tcPr>
          <w:p w14:paraId="7AFB31F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宣传培训</w:t>
            </w:r>
          </w:p>
        </w:tc>
        <w:tc>
          <w:tcPr>
            <w:tcW w:w="2554" w:type="dxa"/>
            <w:noWrap w:val="0"/>
            <w:vAlign w:val="center"/>
          </w:tcPr>
          <w:p w14:paraId="379C0B2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b w:val="0"/>
                <w:bCs/>
                <w:kern w:val="0"/>
                <w:sz w:val="21"/>
                <w:szCs w:val="21"/>
                <w:highlight w:val="none"/>
                <w:lang w:val="en-US" w:eastAsia="zh-CN"/>
              </w:rPr>
              <w:t>专业技术人员</w:t>
            </w:r>
          </w:p>
        </w:tc>
        <w:tc>
          <w:tcPr>
            <w:tcW w:w="1185" w:type="dxa"/>
            <w:noWrap w:val="0"/>
            <w:vAlign w:val="center"/>
          </w:tcPr>
          <w:p w14:paraId="5DB2830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3人</w:t>
            </w:r>
          </w:p>
        </w:tc>
        <w:tc>
          <w:tcPr>
            <w:tcW w:w="1304" w:type="dxa"/>
            <w:noWrap w:val="0"/>
            <w:vAlign w:val="center"/>
          </w:tcPr>
          <w:p w14:paraId="6FB4380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w:t>
            </w:r>
          </w:p>
        </w:tc>
      </w:tr>
      <w:tr w14:paraId="425A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noWrap w:val="0"/>
            <w:vAlign w:val="center"/>
          </w:tcPr>
          <w:p w14:paraId="2C91919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eastAsia="zh-CN"/>
              </w:rPr>
            </w:pPr>
          </w:p>
        </w:tc>
        <w:tc>
          <w:tcPr>
            <w:tcW w:w="1270" w:type="dxa"/>
            <w:vMerge w:val="continue"/>
            <w:noWrap w:val="0"/>
            <w:vAlign w:val="center"/>
          </w:tcPr>
          <w:p w14:paraId="08BF535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661" w:type="dxa"/>
            <w:vMerge w:val="continue"/>
            <w:noWrap w:val="0"/>
            <w:vAlign w:val="center"/>
          </w:tcPr>
          <w:p w14:paraId="5CE12A9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2554" w:type="dxa"/>
            <w:noWrap w:val="0"/>
            <w:vAlign w:val="center"/>
          </w:tcPr>
          <w:p w14:paraId="1910992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制作培训课件</w:t>
            </w:r>
          </w:p>
        </w:tc>
        <w:tc>
          <w:tcPr>
            <w:tcW w:w="1185" w:type="dxa"/>
            <w:noWrap w:val="0"/>
            <w:vAlign w:val="center"/>
          </w:tcPr>
          <w:p w14:paraId="50028F1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1项</w:t>
            </w:r>
          </w:p>
        </w:tc>
        <w:tc>
          <w:tcPr>
            <w:tcW w:w="1304" w:type="dxa"/>
            <w:noWrap w:val="0"/>
            <w:vAlign w:val="center"/>
          </w:tcPr>
          <w:p w14:paraId="7AE264A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p>
        </w:tc>
      </w:tr>
    </w:tbl>
    <w:p w14:paraId="013D477E">
      <w:pPr>
        <w:keepNext w:val="0"/>
        <w:keepLines w:val="0"/>
        <w:pageBreakBefore w:val="0"/>
        <w:widowControl w:val="0"/>
        <w:kinsoku/>
        <w:overflowPunct/>
        <w:topLinePunct w:val="0"/>
        <w:autoSpaceDE/>
        <w:autoSpaceDN/>
        <w:bidi w:val="0"/>
        <w:adjustRightInd w:val="0"/>
        <w:snapToGrid w:val="0"/>
        <w:spacing w:after="0" w:afterLines="0" w:afterAutospacing="0" w:line="360" w:lineRule="auto"/>
        <w:ind w:firstLine="422" w:firstLineChars="200"/>
        <w:jc w:val="both"/>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八、其他要求</w:t>
      </w:r>
    </w:p>
    <w:p w14:paraId="4039D4AF">
      <w:pPr>
        <w:keepNext w:val="0"/>
        <w:keepLines w:val="0"/>
        <w:pageBreakBefore w:val="0"/>
        <w:widowControl w:val="0"/>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（一）总体要求：</w:t>
      </w:r>
    </w:p>
    <w:p w14:paraId="3255053A">
      <w:pPr>
        <w:keepNext w:val="0"/>
        <w:keepLines w:val="0"/>
        <w:pageBreakBefore w:val="0"/>
        <w:widowControl w:val="0"/>
        <w:numPr>
          <w:ilvl w:val="0"/>
          <w:numId w:val="8"/>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成交供应商配备具有垃圾分类技术指导或小区管理服务经验的团队；</w:t>
      </w:r>
    </w:p>
    <w:p w14:paraId="481789CB">
      <w:pPr>
        <w:keepNext w:val="0"/>
        <w:keepLines w:val="0"/>
        <w:pageBreakBefore w:val="0"/>
        <w:widowControl w:val="0"/>
        <w:numPr>
          <w:ilvl w:val="0"/>
          <w:numId w:val="8"/>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按项目要求组建生活垃圾分类投放督导员队伍，并于合同签订后三天内进场服务且配备所有人员；</w:t>
      </w:r>
    </w:p>
    <w:p w14:paraId="1AEFD4DB">
      <w:pPr>
        <w:keepNext w:val="0"/>
        <w:keepLines w:val="0"/>
        <w:pageBreakBefore w:val="0"/>
        <w:widowControl w:val="0"/>
        <w:numPr>
          <w:ilvl w:val="0"/>
          <w:numId w:val="8"/>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成交供应商应自备作业工具，分拣工作、督导员工作服、工作证等物资由成交供应商制定；各小区应在显著位置公示督导员的姓名、联系电话、监督电话等信息；</w:t>
      </w:r>
    </w:p>
    <w:p w14:paraId="25AC8FB6">
      <w:pPr>
        <w:keepNext w:val="0"/>
        <w:keepLines w:val="0"/>
        <w:pageBreakBefore w:val="0"/>
        <w:widowControl w:val="0"/>
        <w:numPr>
          <w:ilvl w:val="0"/>
          <w:numId w:val="8"/>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成交供应商在服务期间需严格遵守国家、广东省有关法律法规以及其他相关规定，执行肇庆市相关政策要求；</w:t>
      </w:r>
    </w:p>
    <w:p w14:paraId="521B43B5">
      <w:pPr>
        <w:keepNext w:val="0"/>
        <w:keepLines w:val="0"/>
        <w:pageBreakBefore w:val="0"/>
        <w:widowControl w:val="0"/>
        <w:numPr>
          <w:ilvl w:val="0"/>
          <w:numId w:val="8"/>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成交供应商应在合同终止或期满前，将项目有关材料交接给采购人；</w:t>
      </w:r>
    </w:p>
    <w:p w14:paraId="2660DD88">
      <w:pPr>
        <w:keepNext w:val="0"/>
        <w:keepLines w:val="0"/>
        <w:pageBreakBefore w:val="0"/>
        <w:widowControl w:val="0"/>
        <w:numPr>
          <w:ilvl w:val="0"/>
          <w:numId w:val="8"/>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督导员的办公场所、办公设备、交通补贴、食宿由成交供应商负责；</w:t>
      </w:r>
    </w:p>
    <w:p w14:paraId="5F9A55DA">
      <w:pPr>
        <w:keepNext w:val="0"/>
        <w:keepLines w:val="0"/>
        <w:pageBreakBefore w:val="0"/>
        <w:widowControl w:val="0"/>
        <w:numPr>
          <w:ilvl w:val="0"/>
          <w:numId w:val="8"/>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本项目人员费用（包括但不限于工资、社保、商业保险、节假日补贴、高温补贴、劳动慰问品、业务培训、安全培训）各种管理费用、利润、税费包入投标总价。</w:t>
      </w:r>
    </w:p>
    <w:p w14:paraId="5F0EB483">
      <w:pPr>
        <w:keepNext w:val="0"/>
        <w:keepLines w:val="0"/>
        <w:pageBreakBefore w:val="0"/>
        <w:widowControl w:val="0"/>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（二）日常管理要求</w:t>
      </w:r>
    </w:p>
    <w:p w14:paraId="1B0ADAA3">
      <w:pPr>
        <w:keepNext w:val="0"/>
        <w:keepLines w:val="0"/>
        <w:pageBreakBefore w:val="0"/>
        <w:widowControl w:val="0"/>
        <w:numPr>
          <w:ilvl w:val="0"/>
          <w:numId w:val="9"/>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及时做好督导员考勤记录、居民投放情况台账、投放点日常管理台账，每月根据居民的投放情况，对各小区做出总结评价排名，供采购人作为管理依据；</w:t>
      </w:r>
    </w:p>
    <w:p w14:paraId="7F3651C7">
      <w:pPr>
        <w:keepNext w:val="0"/>
        <w:keepLines w:val="0"/>
        <w:pageBreakBefore w:val="0"/>
        <w:widowControl w:val="0"/>
        <w:numPr>
          <w:ilvl w:val="0"/>
          <w:numId w:val="9"/>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制定督导员工作实施方案，包含职责分工、实施计划、工作流程、保障措施、绩效考核和服务承诺等；</w:t>
      </w:r>
    </w:p>
    <w:p w14:paraId="1F851AF3">
      <w:pPr>
        <w:keepNext w:val="0"/>
        <w:keepLines w:val="0"/>
        <w:pageBreakBefore w:val="0"/>
        <w:widowControl w:val="0"/>
        <w:numPr>
          <w:ilvl w:val="0"/>
          <w:numId w:val="9"/>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建立应急预案（应对暴雨、台风等特殊天气），制定安全教育培训制度并实施；</w:t>
      </w:r>
    </w:p>
    <w:p w14:paraId="6CAC0B1A">
      <w:pPr>
        <w:keepNext w:val="0"/>
        <w:keepLines w:val="0"/>
        <w:pageBreakBefore w:val="0"/>
        <w:widowControl w:val="0"/>
        <w:numPr>
          <w:ilvl w:val="0"/>
          <w:numId w:val="9"/>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自觉接受采购人以及有关部门的监督管理，需无条件服从、配合采购人以及有关部门组织的突击性任务及迎检活动；如遇省、市或住建部检查，所有投放点必须安排督导员在场直至检查结束；</w:t>
      </w:r>
    </w:p>
    <w:p w14:paraId="0A871D1A">
      <w:pPr>
        <w:keepNext w:val="0"/>
        <w:keepLines w:val="0"/>
        <w:pageBreakBefore w:val="0"/>
        <w:widowControl w:val="0"/>
        <w:numPr>
          <w:ilvl w:val="0"/>
          <w:numId w:val="9"/>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完成采购人交付的与垃圾分类相关的宣传引导工作；</w:t>
      </w:r>
    </w:p>
    <w:p w14:paraId="32EB4AAD">
      <w:pPr>
        <w:keepNext w:val="0"/>
        <w:keepLines w:val="0"/>
        <w:pageBreakBefore w:val="0"/>
        <w:widowControl w:val="0"/>
        <w:numPr>
          <w:ilvl w:val="0"/>
          <w:numId w:val="9"/>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组织督导员分批进行生活垃圾分类培训活动；</w:t>
      </w:r>
    </w:p>
    <w:p w14:paraId="69AA3DA7">
      <w:pPr>
        <w:keepNext w:val="0"/>
        <w:keepLines w:val="0"/>
        <w:pageBreakBefore w:val="0"/>
        <w:widowControl w:val="0"/>
        <w:numPr>
          <w:ilvl w:val="0"/>
          <w:numId w:val="9"/>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成交供应商派出的专业技术人员指导督促物业小区垃圾分类投放管理责任人做好垃圾分类工作，并及时跟进物业整改情况。</w:t>
      </w:r>
    </w:p>
    <w:p w14:paraId="76C3B305">
      <w:pPr>
        <w:keepNext w:val="0"/>
        <w:keepLines w:val="0"/>
        <w:pageBreakBefore w:val="0"/>
        <w:widowControl w:val="0"/>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（三）资料提交要求</w:t>
      </w:r>
    </w:p>
    <w:p w14:paraId="5736E24C">
      <w:pPr>
        <w:keepNext w:val="0"/>
        <w:keepLines w:val="0"/>
        <w:pageBreakBefore w:val="0"/>
        <w:widowControl w:val="0"/>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项目完成报3个工作日内需提供以下资料：</w:t>
      </w:r>
    </w:p>
    <w:p w14:paraId="109D7807">
      <w:pPr>
        <w:keepNext w:val="0"/>
        <w:keepLines w:val="0"/>
        <w:pageBreakBefore w:val="0"/>
        <w:widowControl w:val="0"/>
        <w:numPr>
          <w:ilvl w:val="0"/>
          <w:numId w:val="10"/>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所有督导员的排班、考勤等相关佐证资料；</w:t>
      </w:r>
    </w:p>
    <w:p w14:paraId="654A4B42">
      <w:pPr>
        <w:keepNext w:val="0"/>
        <w:keepLines w:val="0"/>
        <w:pageBreakBefore w:val="0"/>
        <w:widowControl w:val="0"/>
        <w:numPr>
          <w:ilvl w:val="0"/>
          <w:numId w:val="10"/>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所有督导员领取工资的签名手印或银行回执；</w:t>
      </w:r>
    </w:p>
    <w:p w14:paraId="3FFB2CE4">
      <w:pPr>
        <w:keepNext w:val="0"/>
        <w:keepLines w:val="0"/>
        <w:pageBreakBefore w:val="0"/>
        <w:widowControl w:val="0"/>
        <w:numPr>
          <w:ilvl w:val="0"/>
          <w:numId w:val="10"/>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对督导员制定激励或处罚措施，并提供激励或处罚、整改报告等资料；</w:t>
      </w:r>
    </w:p>
    <w:p w14:paraId="6F12DBFF">
      <w:pPr>
        <w:keepNext w:val="0"/>
        <w:keepLines w:val="0"/>
        <w:pageBreakBefore w:val="0"/>
        <w:widowControl w:val="0"/>
        <w:numPr>
          <w:ilvl w:val="-1"/>
          <w:numId w:val="0"/>
        </w:numPr>
        <w:kinsoku/>
        <w:overflowPunct/>
        <w:topLinePunct w:val="0"/>
        <w:autoSpaceDE/>
        <w:autoSpaceDN/>
        <w:bidi w:val="0"/>
        <w:adjustRightInd w:val="0"/>
        <w:snapToGrid w:val="0"/>
        <w:spacing w:after="0" w:afterLines="0" w:afterAutospacing="0" w:line="360" w:lineRule="auto"/>
        <w:ind w:leftChars="0" w:firstLine="422" w:firstLineChars="200"/>
        <w:jc w:val="both"/>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九、付款方式</w:t>
      </w:r>
    </w:p>
    <w:p w14:paraId="0458124F">
      <w:pPr>
        <w:keepNext w:val="0"/>
        <w:keepLines w:val="0"/>
        <w:pageBreakBefore w:val="0"/>
        <w:widowControl w:val="0"/>
        <w:numPr>
          <w:ilvl w:val="-1"/>
          <w:numId w:val="0"/>
        </w:numPr>
        <w:kinsoku/>
        <w:overflowPunct/>
        <w:topLinePunct w:val="0"/>
        <w:autoSpaceDE/>
        <w:autoSpaceDN/>
        <w:bidi w:val="0"/>
        <w:adjustRightInd w:val="0"/>
        <w:snapToGrid w:val="0"/>
        <w:spacing w:after="0" w:afterLines="0" w:afterAutospacing="0" w:line="360" w:lineRule="auto"/>
        <w:ind w:leftChars="0" w:firstLine="420" w:firstLineChars="200"/>
        <w:jc w:val="both"/>
        <w:textAlignment w:val="auto"/>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费用分两笔支付。</w:t>
      </w:r>
    </w:p>
    <w:p w14:paraId="4D3B63F7">
      <w:pPr>
        <w:keepNext w:val="0"/>
        <w:keepLines w:val="0"/>
        <w:pageBreakBefore w:val="0"/>
        <w:widowControl w:val="0"/>
        <w:numPr>
          <w:ilvl w:val="-1"/>
          <w:numId w:val="0"/>
        </w:numPr>
        <w:kinsoku/>
        <w:overflowPunct/>
        <w:topLinePunct w:val="0"/>
        <w:autoSpaceDE/>
        <w:autoSpaceDN/>
        <w:bidi w:val="0"/>
        <w:adjustRightInd w:val="0"/>
        <w:snapToGrid w:val="0"/>
        <w:spacing w:after="0" w:afterLines="0" w:afterAutospacing="0" w:line="360" w:lineRule="auto"/>
        <w:ind w:leftChars="0" w:firstLine="420" w:firstLineChars="200"/>
        <w:jc w:val="both"/>
        <w:textAlignment w:val="auto"/>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1、合同签订后10个工作日内，采购人向成交供应商支付合同金额的50%；</w:t>
      </w:r>
    </w:p>
    <w:p w14:paraId="3D0BE5A5">
      <w:pPr>
        <w:keepNext w:val="0"/>
        <w:keepLines w:val="0"/>
        <w:pageBreakBefore w:val="0"/>
        <w:widowControl w:val="0"/>
        <w:numPr>
          <w:ilvl w:val="-1"/>
          <w:numId w:val="0"/>
        </w:numPr>
        <w:kinsoku/>
        <w:overflowPunct/>
        <w:topLinePunct w:val="0"/>
        <w:autoSpaceDE/>
        <w:autoSpaceDN/>
        <w:bidi w:val="0"/>
        <w:adjustRightInd w:val="0"/>
        <w:snapToGrid w:val="0"/>
        <w:spacing w:after="0" w:afterLines="0" w:afterAutospacing="0" w:line="360" w:lineRule="auto"/>
        <w:ind w:leftChars="0" w:firstLine="420" w:firstLineChars="200"/>
        <w:jc w:val="both"/>
        <w:textAlignment w:val="auto"/>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2、项目经验收合格后10个工作日内，采购人向成交供应商支付合同金额的50%；</w:t>
      </w:r>
    </w:p>
    <w:p w14:paraId="0576EA04">
      <w:pPr>
        <w:keepNext w:val="0"/>
        <w:keepLines w:val="0"/>
        <w:pageBreakBefore w:val="0"/>
        <w:widowControl w:val="0"/>
        <w:numPr>
          <w:ilvl w:val="0"/>
          <w:numId w:val="0"/>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注：1.供应商凭以下有效文件与采购人结算：1）合同；2）供应商开具的正式发票；3）成交通知书；2.因采购人使用的是财政资金，采购人在前款规定的付款时间为向政府采购支付部门提出办理财政支付申请手续的时间（不含政府财政支付部门审核的时间），在规定时间内提出支付申请手续后即视为采购人已经履行按期支付义务。供应商未及时提交请款材料的，采购人有权顺延付款时间且不承担逾期支付违约责任”</w:t>
      </w:r>
    </w:p>
    <w:p w14:paraId="715DDA6C">
      <w:pPr>
        <w:widowControl w:val="0"/>
        <w:suppressAutoHyphens/>
        <w:wordWrap/>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eastAsia="zh-CN"/>
        </w:rPr>
      </w:pPr>
    </w:p>
    <w:p w14:paraId="11BB3F41">
      <w:pPr>
        <w:widowControl w:val="0"/>
        <w:wordWrap/>
        <w:snapToGrid w:val="0"/>
        <w:spacing w:line="360" w:lineRule="auto"/>
        <w:ind w:left="0" w:leftChars="0" w:firstLine="630" w:firstLineChars="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br w:type="page"/>
      </w:r>
    </w:p>
    <w:p w14:paraId="1CC37BE7">
      <w:pPr>
        <w:pStyle w:val="38"/>
        <w:numPr>
          <w:ilvl w:val="0"/>
          <w:numId w:val="11"/>
        </w:numPr>
        <w:spacing w:before="0" w:after="0" w:line="360" w:lineRule="exact"/>
        <w:rPr>
          <w:rFonts w:hint="eastAsia" w:ascii="宋体" w:hAnsi="宋体" w:eastAsia="宋体" w:cs="宋体"/>
          <w:color w:val="auto"/>
          <w:highlight w:val="none"/>
        </w:rPr>
      </w:pPr>
      <w:bookmarkStart w:id="45" w:name="_Toc11537"/>
      <w:r>
        <w:rPr>
          <w:rFonts w:hint="eastAsia" w:ascii="宋体" w:hAnsi="宋体" w:eastAsia="宋体" w:cs="宋体"/>
          <w:color w:val="auto"/>
          <w:highlight w:val="none"/>
        </w:rPr>
        <w:t>供应商须知</w:t>
      </w:r>
      <w:bookmarkEnd w:id="45"/>
    </w:p>
    <w:p w14:paraId="7B9580A3">
      <w:pPr>
        <w:numPr>
          <w:ilvl w:val="0"/>
          <w:numId w:val="0"/>
        </w:numPr>
        <w:rPr>
          <w:rFonts w:hint="eastAsia"/>
          <w:color w:val="auto"/>
          <w:highlight w:val="none"/>
        </w:rPr>
      </w:pPr>
    </w:p>
    <w:p w14:paraId="507150F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14:paraId="0BC17B4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请注意：供应商需在响应文件截止时间前，将响应文件</w:t>
      </w:r>
      <w:r>
        <w:rPr>
          <w:rFonts w:hint="eastAsia" w:ascii="宋体" w:hAnsi="宋体" w:eastAsia="宋体" w:cs="宋体"/>
          <w:color w:val="auto"/>
          <w:sz w:val="21"/>
          <w:szCs w:val="21"/>
          <w:highlight w:val="none"/>
          <w:lang w:eastAsia="zh-CN"/>
        </w:rPr>
        <w:t>递交至指定地点</w:t>
      </w:r>
      <w:r>
        <w:rPr>
          <w:rFonts w:hint="eastAsia" w:ascii="宋体" w:hAnsi="宋体" w:eastAsia="宋体" w:cs="宋体"/>
          <w:color w:val="auto"/>
          <w:sz w:val="21"/>
          <w:szCs w:val="21"/>
          <w:highlight w:val="none"/>
        </w:rPr>
        <w:t>，逾期送达将导致响应无效。</w:t>
      </w:r>
    </w:p>
    <w:p w14:paraId="39C600E3">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一、名词解释</w:t>
      </w:r>
    </w:p>
    <w:p w14:paraId="7489B45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1.采购代理机构：本项目是指广东德骏工程项目管理有限公司，负责整个采购活动的组织，依法负责编制和发布磋商文件，对磋商文件拥有最终的解释权，不以任何身份出任磋商小组成员。</w:t>
      </w:r>
    </w:p>
    <w:p w14:paraId="273421A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2.采购人：本项目是指</w:t>
      </w:r>
      <w:r>
        <w:rPr>
          <w:rFonts w:hint="eastAsia" w:ascii="宋体" w:hAnsi="宋体" w:cs="宋体"/>
          <w:color w:val="auto"/>
          <w:sz w:val="21"/>
          <w:szCs w:val="21"/>
          <w:highlight w:val="none"/>
          <w:lang w:eastAsia="zh-CN"/>
        </w:rPr>
        <w:t>肇庆市城市管理和综合执法局</w:t>
      </w:r>
      <w:r>
        <w:rPr>
          <w:rFonts w:hint="eastAsia" w:ascii="宋体" w:hAnsi="宋体" w:eastAsia="宋体" w:cs="宋体"/>
          <w:color w:val="auto"/>
          <w:sz w:val="21"/>
          <w:szCs w:val="21"/>
          <w:highlight w:val="none"/>
        </w:rPr>
        <w:t>，是采购活动当事人之一，负责项目的整体规划、技术方案可行性设计论证与实施，作为合同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（用户）的主体承担质疑回复、履行合同、验收与评价等义务。</w:t>
      </w:r>
    </w:p>
    <w:p w14:paraId="55F88014">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3.供应商：是指完成本项目响应登记并提交响应文件的供应商。</w:t>
      </w:r>
    </w:p>
    <w:p w14:paraId="5B38E2E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4.“磋商小组”是指根据《中华人民共和国政府采购法》等法律法规规定，由采购人代表和有关专家组成以确定成交供应商或者推荐成交候选供应商的临时组织。</w:t>
      </w:r>
    </w:p>
    <w:p w14:paraId="6578B51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5.“成交供应商”是指经磋商小组评审确定的对磋商文件做出实质性响应，经采购人按照规定在磋商小组推荐的成交候选供应商中确定的或磋商小组受采购人委托直接确认的供应商。</w:t>
      </w:r>
    </w:p>
    <w:p w14:paraId="768061D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6.磋商文件：是指包括磋商公告和磋商文件及其补充、变更和澄清等一系列文件。</w:t>
      </w:r>
    </w:p>
    <w:p w14:paraId="245090E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7.响应文件：是指</w:t>
      </w:r>
      <w:r>
        <w:rPr>
          <w:rFonts w:hint="eastAsia" w:ascii="宋体" w:hAnsi="宋体" w:eastAsia="宋体" w:cs="宋体"/>
          <w:color w:val="auto"/>
          <w:sz w:val="21"/>
          <w:szCs w:val="21"/>
          <w:highlight w:val="none"/>
          <w:lang w:eastAsia="zh-CN"/>
        </w:rPr>
        <w:t>供应商按照响应文件格式制作</w:t>
      </w:r>
      <w:r>
        <w:rPr>
          <w:rFonts w:hint="eastAsia" w:ascii="宋体" w:hAnsi="宋体" w:eastAsia="宋体" w:cs="宋体"/>
          <w:color w:val="auto"/>
          <w:sz w:val="21"/>
          <w:szCs w:val="21"/>
          <w:highlight w:val="none"/>
        </w:rPr>
        <w:t>的响应文件。</w:t>
      </w:r>
    </w:p>
    <w:p w14:paraId="19CFA78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.日期、天数、时间：未有特别说明时，均为公历日（天）及北京时间。</w:t>
      </w:r>
    </w:p>
    <w:p w14:paraId="316DDBAF">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二、须知前附表</w:t>
      </w:r>
    </w:p>
    <w:tbl>
      <w:tblPr>
        <w:tblStyle w:val="40"/>
        <w:tblW w:w="925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1"/>
        <w:gridCol w:w="2252"/>
        <w:gridCol w:w="5947"/>
      </w:tblGrid>
      <w:tr w14:paraId="4E899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50" w:type="dxa"/>
            <w:gridSpan w:val="3"/>
            <w:vAlign w:val="top"/>
          </w:tcPr>
          <w:p w14:paraId="192FCBDF">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本表与磋商文件对应章节的内容若不一致，以本表为准。</w:t>
            </w:r>
          </w:p>
        </w:tc>
      </w:tr>
      <w:tr w14:paraId="28319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6A4BCB9E">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52" w:type="dxa"/>
            <w:vAlign w:val="top"/>
          </w:tcPr>
          <w:p w14:paraId="7D38F777">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5947" w:type="dxa"/>
            <w:vAlign w:val="top"/>
          </w:tcPr>
          <w:p w14:paraId="1C2C02DF">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内容及要求</w:t>
            </w:r>
          </w:p>
        </w:tc>
      </w:tr>
      <w:tr w14:paraId="64CE6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0DAD1556">
            <w:pPr>
              <w:pStyle w:val="9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252" w:type="dxa"/>
            <w:vAlign w:val="top"/>
          </w:tcPr>
          <w:p w14:paraId="0214EA7C">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开启方式</w:t>
            </w:r>
          </w:p>
        </w:tc>
        <w:tc>
          <w:tcPr>
            <w:tcW w:w="5947" w:type="dxa"/>
            <w:vAlign w:val="top"/>
          </w:tcPr>
          <w:p w14:paraId="53E2BC95">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现场</w:t>
            </w:r>
            <w:r>
              <w:rPr>
                <w:rFonts w:hint="eastAsia" w:ascii="宋体" w:hAnsi="宋体" w:eastAsia="宋体" w:cs="宋体"/>
                <w:color w:val="auto"/>
                <w:sz w:val="21"/>
                <w:szCs w:val="21"/>
                <w:highlight w:val="none"/>
              </w:rPr>
              <w:t>开标</w:t>
            </w:r>
          </w:p>
        </w:tc>
      </w:tr>
      <w:tr w14:paraId="4BF41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69590709">
            <w:pPr>
              <w:pStyle w:val="92"/>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2</w:t>
            </w:r>
          </w:p>
        </w:tc>
        <w:tc>
          <w:tcPr>
            <w:tcW w:w="2252" w:type="dxa"/>
            <w:vAlign w:val="top"/>
          </w:tcPr>
          <w:p w14:paraId="44555100">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评审方式</w:t>
            </w:r>
          </w:p>
        </w:tc>
        <w:tc>
          <w:tcPr>
            <w:tcW w:w="5947" w:type="dxa"/>
            <w:vAlign w:val="top"/>
          </w:tcPr>
          <w:p w14:paraId="66292C18">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现场评标（供应商应当审慎标记各评审项的应答部分，标记内容清晰且完整，否则将自行承担不利后果）</w:t>
            </w:r>
          </w:p>
        </w:tc>
      </w:tr>
      <w:tr w14:paraId="4464F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vAlign w:val="top"/>
          </w:tcPr>
          <w:p w14:paraId="0B8DDA56">
            <w:pPr>
              <w:pStyle w:val="92"/>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3</w:t>
            </w:r>
          </w:p>
        </w:tc>
        <w:tc>
          <w:tcPr>
            <w:tcW w:w="2252" w:type="dxa"/>
            <w:vAlign w:val="top"/>
          </w:tcPr>
          <w:p w14:paraId="299ED79D">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p>
        </w:tc>
        <w:tc>
          <w:tcPr>
            <w:tcW w:w="5947" w:type="dxa"/>
            <w:vAlign w:val="top"/>
          </w:tcPr>
          <w:p w14:paraId="46237D1E">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55F55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458A8AB2">
            <w:pPr>
              <w:pStyle w:val="92"/>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4</w:t>
            </w:r>
          </w:p>
        </w:tc>
        <w:tc>
          <w:tcPr>
            <w:tcW w:w="2252" w:type="dxa"/>
            <w:vAlign w:val="top"/>
          </w:tcPr>
          <w:p w14:paraId="66F7AF51">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报价形式</w:t>
            </w:r>
          </w:p>
        </w:tc>
        <w:tc>
          <w:tcPr>
            <w:tcW w:w="5947" w:type="dxa"/>
            <w:vAlign w:val="top"/>
          </w:tcPr>
          <w:p w14:paraId="49498FB0">
            <w:pPr>
              <w:pStyle w:val="92"/>
              <w:rPr>
                <w:rFonts w:hint="eastAsia" w:ascii="宋体" w:hAnsi="宋体" w:eastAsia="宋体" w:cs="宋体"/>
                <w:color w:val="auto"/>
                <w:sz w:val="21"/>
                <w:szCs w:val="21"/>
                <w:highlight w:val="none"/>
                <w:lang w:eastAsia="zh-CN"/>
              </w:rPr>
            </w:pPr>
            <w:r>
              <w:t>总价</w:t>
            </w:r>
          </w:p>
        </w:tc>
      </w:tr>
      <w:tr w14:paraId="6CCDE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6FE539D4">
            <w:pPr>
              <w:pStyle w:val="92"/>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5</w:t>
            </w:r>
          </w:p>
        </w:tc>
        <w:tc>
          <w:tcPr>
            <w:tcW w:w="2252" w:type="dxa"/>
            <w:vAlign w:val="top"/>
          </w:tcPr>
          <w:p w14:paraId="776D8FD2">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5947" w:type="dxa"/>
            <w:vAlign w:val="top"/>
          </w:tcPr>
          <w:p w14:paraId="5FC3262B">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63F0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4A7CD895">
            <w:pPr>
              <w:pStyle w:val="9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252" w:type="dxa"/>
            <w:vAlign w:val="top"/>
          </w:tcPr>
          <w:p w14:paraId="23566B0B">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响应有效期</w:t>
            </w:r>
          </w:p>
        </w:tc>
        <w:tc>
          <w:tcPr>
            <w:tcW w:w="5947" w:type="dxa"/>
            <w:vAlign w:val="top"/>
          </w:tcPr>
          <w:p w14:paraId="2818F58E">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从提交投标（响应）文件的截止之日起90日历天</w:t>
            </w:r>
          </w:p>
        </w:tc>
      </w:tr>
      <w:tr w14:paraId="7C131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7EDA2F8D">
            <w:pPr>
              <w:pStyle w:val="9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2252" w:type="dxa"/>
            <w:vAlign w:val="top"/>
          </w:tcPr>
          <w:p w14:paraId="09B4F20E">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响应保证金</w:t>
            </w:r>
          </w:p>
        </w:tc>
        <w:tc>
          <w:tcPr>
            <w:tcW w:w="5947" w:type="dxa"/>
            <w:vAlign w:val="top"/>
          </w:tcPr>
          <w:p w14:paraId="31F30450">
            <w:pPr>
              <w:tabs>
                <w:tab w:val="left" w:pos="315"/>
                <w:tab w:val="left" w:pos="1785"/>
                <w:tab w:val="left" w:pos="2310"/>
                <w:tab w:val="left" w:pos="8640"/>
              </w:tabs>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1、响应保证金</w:t>
            </w:r>
            <w:r>
              <w:rPr>
                <w:rFonts w:hint="eastAsia" w:ascii="宋体" w:hAnsi="宋体" w:eastAsia="宋体" w:cs="宋体"/>
                <w:color w:val="auto"/>
                <w:sz w:val="21"/>
                <w:szCs w:val="21"/>
                <w:highlight w:val="none"/>
                <w:lang w:val="en-US"/>
              </w:rPr>
              <w:t>金额：人民币</w:t>
            </w:r>
            <w:r>
              <w:rPr>
                <w:rFonts w:hint="eastAsia" w:ascii="宋体" w:hAnsi="宋体" w:cs="宋体"/>
                <w:color w:val="auto"/>
                <w:sz w:val="21"/>
                <w:szCs w:val="21"/>
                <w:highlight w:val="none"/>
                <w:lang w:val="en-US" w:eastAsia="zh-CN"/>
              </w:rPr>
              <w:t>壹万伍仟</w:t>
            </w:r>
            <w:r>
              <w:rPr>
                <w:rFonts w:hint="eastAsia" w:ascii="宋体" w:hAnsi="宋体" w:eastAsia="宋体" w:cs="宋体"/>
                <w:color w:val="auto"/>
                <w:sz w:val="21"/>
                <w:szCs w:val="21"/>
                <w:highlight w:val="none"/>
                <w:lang w:val="en-US" w:eastAsia="zh-CN"/>
              </w:rPr>
              <w:t>元整</w:t>
            </w:r>
            <w:r>
              <w:rPr>
                <w:rFonts w:hint="eastAsia" w:ascii="宋体" w:hAnsi="宋体" w:eastAsia="宋体" w:cs="宋体"/>
                <w:color w:val="auto"/>
                <w:sz w:val="21"/>
                <w:szCs w:val="21"/>
                <w:highlight w:val="none"/>
                <w:lang w:val="en-US"/>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lang w:val="en-US"/>
              </w:rPr>
              <w:t>.00元）</w:t>
            </w:r>
            <w:r>
              <w:rPr>
                <w:rFonts w:hint="eastAsia" w:ascii="宋体" w:hAnsi="宋体" w:eastAsia="宋体" w:cs="宋体"/>
                <w:color w:val="auto"/>
                <w:sz w:val="21"/>
                <w:szCs w:val="21"/>
                <w:highlight w:val="none"/>
                <w:lang w:val="en-US" w:eastAsia="zh-CN"/>
              </w:rPr>
              <w:t>。</w:t>
            </w:r>
          </w:p>
          <w:p w14:paraId="39DF7E79">
            <w:pPr>
              <w:pStyle w:val="92"/>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2、响应保证金</w:t>
            </w:r>
            <w:r>
              <w:rPr>
                <w:rFonts w:hint="eastAsia" w:ascii="宋体" w:hAnsi="宋体" w:eastAsia="宋体" w:cs="宋体"/>
                <w:color w:val="auto"/>
                <w:sz w:val="21"/>
                <w:szCs w:val="21"/>
                <w:highlight w:val="none"/>
                <w:lang w:val="en-US"/>
              </w:rPr>
              <w:t>缴纳时间要求：</w:t>
            </w:r>
            <w:r>
              <w:rPr>
                <w:rFonts w:hint="eastAsia" w:ascii="宋体" w:hAnsi="宋体" w:eastAsia="宋体" w:cs="宋体"/>
                <w:color w:val="auto"/>
                <w:sz w:val="21"/>
                <w:szCs w:val="21"/>
                <w:highlight w:val="none"/>
                <w:lang w:val="en-US" w:eastAsia="zh-CN"/>
              </w:rPr>
              <w:t>响应文件提交</w:t>
            </w:r>
            <w:r>
              <w:rPr>
                <w:rFonts w:hint="eastAsia" w:ascii="宋体" w:hAnsi="宋体" w:eastAsia="宋体" w:cs="宋体"/>
                <w:color w:val="auto"/>
                <w:sz w:val="21"/>
                <w:szCs w:val="21"/>
                <w:highlight w:val="none"/>
                <w:lang w:val="en-US"/>
              </w:rPr>
              <w:t>时间前到达采购文件指定的</w:t>
            </w:r>
            <w:r>
              <w:rPr>
                <w:rFonts w:hint="eastAsia" w:ascii="宋体" w:hAnsi="宋体" w:eastAsia="宋体" w:cs="宋体"/>
                <w:color w:val="auto"/>
                <w:sz w:val="21"/>
                <w:szCs w:val="21"/>
                <w:highlight w:val="none"/>
                <w:lang w:val="en-US" w:eastAsia="zh-CN"/>
              </w:rPr>
              <w:t>响应保证金</w:t>
            </w:r>
            <w:r>
              <w:rPr>
                <w:rFonts w:hint="eastAsia" w:ascii="宋体" w:hAnsi="宋体" w:eastAsia="宋体" w:cs="宋体"/>
                <w:color w:val="auto"/>
                <w:sz w:val="21"/>
                <w:szCs w:val="21"/>
                <w:highlight w:val="none"/>
                <w:lang w:val="en-US"/>
              </w:rPr>
              <w:t>专用账号。</w:t>
            </w:r>
          </w:p>
          <w:p w14:paraId="768E0016">
            <w:pPr>
              <w:pStyle w:val="92"/>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3、响应保证金</w:t>
            </w:r>
            <w:r>
              <w:rPr>
                <w:rFonts w:hint="eastAsia" w:ascii="宋体" w:hAnsi="宋体" w:eastAsia="宋体" w:cs="宋体"/>
                <w:color w:val="auto"/>
                <w:sz w:val="21"/>
                <w:szCs w:val="21"/>
                <w:highlight w:val="none"/>
                <w:lang w:val="en-US"/>
              </w:rPr>
              <w:t>交纳形式：</w:t>
            </w:r>
            <w:r>
              <w:rPr>
                <w:rFonts w:hint="eastAsia" w:ascii="宋体" w:hAnsi="宋体" w:eastAsia="宋体" w:cs="宋体"/>
                <w:color w:val="auto"/>
                <w:sz w:val="21"/>
                <w:szCs w:val="21"/>
                <w:highlight w:val="none"/>
                <w:lang w:val="en-US" w:eastAsia="zh-CN"/>
              </w:rPr>
              <w:t>响应保证金</w:t>
            </w:r>
            <w:r>
              <w:rPr>
                <w:rFonts w:hint="eastAsia" w:ascii="宋体" w:hAnsi="宋体" w:eastAsia="宋体" w:cs="宋体"/>
                <w:color w:val="auto"/>
                <w:sz w:val="21"/>
                <w:szCs w:val="21"/>
                <w:highlight w:val="none"/>
                <w:lang w:val="en-US"/>
              </w:rPr>
              <w:t>应为人民币，采用银行转账、汇票、本票、金融机构、担保机构出具的投标保函、保险公司出具的保险合同（保险单）等非现金形式交纳，</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rPr>
              <w:t>与交款人名称必须一致，非</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rPr>
              <w:t>缴纳的</w:t>
            </w:r>
            <w:r>
              <w:rPr>
                <w:rFonts w:hint="eastAsia" w:ascii="宋体" w:hAnsi="宋体" w:eastAsia="宋体" w:cs="宋体"/>
                <w:color w:val="auto"/>
                <w:sz w:val="21"/>
                <w:szCs w:val="21"/>
                <w:highlight w:val="none"/>
                <w:lang w:val="en-US" w:eastAsia="zh-CN"/>
              </w:rPr>
              <w:t>响应保证金</w:t>
            </w:r>
            <w:r>
              <w:rPr>
                <w:rFonts w:hint="eastAsia" w:ascii="宋体" w:hAnsi="宋体" w:eastAsia="宋体" w:cs="宋体"/>
                <w:color w:val="auto"/>
                <w:sz w:val="21"/>
                <w:szCs w:val="21"/>
                <w:highlight w:val="none"/>
                <w:lang w:val="en-US"/>
              </w:rPr>
              <w:t>无效。各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rPr>
              <w:t>在汇</w:t>
            </w:r>
            <w:r>
              <w:rPr>
                <w:rFonts w:hint="eastAsia" w:ascii="宋体" w:hAnsi="宋体" w:eastAsia="宋体" w:cs="宋体"/>
                <w:color w:val="auto"/>
                <w:sz w:val="21"/>
                <w:szCs w:val="21"/>
                <w:highlight w:val="none"/>
                <w:lang w:val="en-US" w:eastAsia="zh-CN"/>
              </w:rPr>
              <w:t>响应保证金</w:t>
            </w:r>
            <w:r>
              <w:rPr>
                <w:rFonts w:hint="eastAsia" w:ascii="宋体" w:hAnsi="宋体" w:eastAsia="宋体" w:cs="宋体"/>
                <w:color w:val="auto"/>
                <w:sz w:val="21"/>
                <w:szCs w:val="21"/>
                <w:highlight w:val="none"/>
                <w:lang w:val="en-US"/>
              </w:rPr>
              <w:t>时应在用途栏上写明项目编号。</w:t>
            </w:r>
          </w:p>
          <w:p w14:paraId="4DDF3D7B">
            <w:pPr>
              <w:spacing w:line="3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rPr>
              <w:t>此账号为</w:t>
            </w:r>
            <w:r>
              <w:rPr>
                <w:rFonts w:hint="eastAsia" w:ascii="宋体" w:hAnsi="宋体" w:eastAsia="宋体" w:cs="宋体"/>
                <w:color w:val="auto"/>
                <w:sz w:val="21"/>
                <w:szCs w:val="21"/>
                <w:highlight w:val="none"/>
                <w:lang w:val="en-US" w:eastAsia="zh-CN"/>
              </w:rPr>
              <w:t>响应保证金</w:t>
            </w:r>
            <w:r>
              <w:rPr>
                <w:rFonts w:hint="eastAsia" w:ascii="宋体" w:hAnsi="宋体" w:eastAsia="宋体" w:cs="宋体"/>
                <w:color w:val="auto"/>
                <w:sz w:val="21"/>
                <w:szCs w:val="21"/>
                <w:highlight w:val="none"/>
                <w:lang w:val="en-US"/>
              </w:rPr>
              <w:t>专用账号，其他款项请勿转入此账号</w:t>
            </w:r>
          </w:p>
          <w:p w14:paraId="4AE09F72">
            <w:pPr>
              <w:tabs>
                <w:tab w:val="left" w:pos="315"/>
                <w:tab w:val="left" w:pos="1785"/>
                <w:tab w:val="left" w:pos="2310"/>
                <w:tab w:val="left" w:pos="3852"/>
                <w:tab w:val="left" w:pos="8640"/>
              </w:tabs>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收款人：广东德骏工程项目管理有限公司</w:t>
            </w:r>
          </w:p>
          <w:p w14:paraId="6751345A">
            <w:pPr>
              <w:tabs>
                <w:tab w:val="left" w:pos="315"/>
                <w:tab w:val="left" w:pos="1785"/>
                <w:tab w:val="left" w:pos="2310"/>
                <w:tab w:val="left" w:pos="3852"/>
                <w:tab w:val="left" w:pos="8640"/>
              </w:tabs>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开户行：中国农业银行股份有限公司肇庆端州支行</w:t>
            </w:r>
          </w:p>
          <w:p w14:paraId="14FD467E">
            <w:pPr>
              <w:tabs>
                <w:tab w:val="left" w:pos="315"/>
                <w:tab w:val="left" w:pos="1785"/>
                <w:tab w:val="left" w:pos="2310"/>
                <w:tab w:val="left" w:pos="3852"/>
                <w:tab w:val="left" w:pos="8640"/>
              </w:tabs>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帐  号：44  6440  0104  0016  982</w:t>
            </w:r>
          </w:p>
          <w:p w14:paraId="596B2178">
            <w:pPr>
              <w:pStyle w:val="92"/>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lang w:val="en-US"/>
              </w:rPr>
              <w:t>（到帐查询电话：0758-</w:t>
            </w:r>
            <w:r>
              <w:rPr>
                <w:rFonts w:hint="eastAsia" w:ascii="宋体" w:hAnsi="宋体" w:eastAsia="宋体" w:cs="宋体"/>
                <w:color w:val="auto"/>
                <w:sz w:val="21"/>
                <w:szCs w:val="21"/>
                <w:highlight w:val="none"/>
                <w:lang w:val="en-US" w:eastAsia="zh-CN"/>
              </w:rPr>
              <w:t>2867209</w:t>
            </w:r>
            <w:r>
              <w:rPr>
                <w:rFonts w:hint="eastAsia" w:ascii="宋体" w:hAnsi="宋体" w:eastAsia="宋体" w:cs="宋体"/>
                <w:color w:val="auto"/>
                <w:sz w:val="21"/>
                <w:szCs w:val="21"/>
                <w:highlight w:val="none"/>
                <w:lang w:val="en-US"/>
              </w:rPr>
              <w:t>-1002、联系人：赵小姐）</w:t>
            </w:r>
          </w:p>
        </w:tc>
      </w:tr>
      <w:tr w14:paraId="273CF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0AC8D769">
            <w:pPr>
              <w:pStyle w:val="9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2252" w:type="dxa"/>
            <w:vAlign w:val="top"/>
          </w:tcPr>
          <w:p w14:paraId="707C0F68">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成交候选供应商推荐家数</w:t>
            </w:r>
          </w:p>
        </w:tc>
        <w:tc>
          <w:tcPr>
            <w:tcW w:w="5947" w:type="dxa"/>
            <w:vAlign w:val="top"/>
          </w:tcPr>
          <w:p w14:paraId="507A591B">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3家</w:t>
            </w:r>
          </w:p>
        </w:tc>
      </w:tr>
      <w:tr w14:paraId="0DC43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46C45835">
            <w:pPr>
              <w:pStyle w:val="9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2252" w:type="dxa"/>
            <w:vAlign w:val="top"/>
          </w:tcPr>
          <w:p w14:paraId="20A4AA0D">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成交供应商家数</w:t>
            </w:r>
          </w:p>
        </w:tc>
        <w:tc>
          <w:tcPr>
            <w:tcW w:w="5947" w:type="dxa"/>
            <w:vAlign w:val="top"/>
          </w:tcPr>
          <w:p w14:paraId="3BFA8FBB">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1家</w:t>
            </w:r>
          </w:p>
        </w:tc>
      </w:tr>
      <w:tr w14:paraId="53889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3E75714A">
            <w:pPr>
              <w:pStyle w:val="9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2252" w:type="dxa"/>
            <w:vAlign w:val="top"/>
          </w:tcPr>
          <w:p w14:paraId="0F46C98F">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有效供应商家数</w:t>
            </w:r>
          </w:p>
        </w:tc>
        <w:tc>
          <w:tcPr>
            <w:tcW w:w="5947" w:type="dxa"/>
            <w:vAlign w:val="top"/>
          </w:tcPr>
          <w:p w14:paraId="14A05A06">
            <w:pPr>
              <w:pStyle w:val="9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3家</w:t>
            </w:r>
          </w:p>
          <w:p w14:paraId="7C7538E8">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此人数约定了开启与评审过程中的最低有效供应商家数，当家数不足时项目将不得开启、不得评审或直接终止采购。</w:t>
            </w:r>
          </w:p>
        </w:tc>
      </w:tr>
      <w:tr w14:paraId="695CF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174FDD9B">
            <w:pPr>
              <w:pStyle w:val="9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2252" w:type="dxa"/>
            <w:vAlign w:val="top"/>
          </w:tcPr>
          <w:p w14:paraId="1C0C5032">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成交供应商确定方式</w:t>
            </w:r>
          </w:p>
        </w:tc>
        <w:tc>
          <w:tcPr>
            <w:tcW w:w="5947" w:type="dxa"/>
            <w:vAlign w:val="top"/>
          </w:tcPr>
          <w:p w14:paraId="732828B7">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采购人按照评审报告中推荐的成交候选人确定成交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tc>
      </w:tr>
      <w:tr w14:paraId="76C45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10D150F6">
            <w:pPr>
              <w:pStyle w:val="9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2252" w:type="dxa"/>
            <w:vAlign w:val="top"/>
          </w:tcPr>
          <w:p w14:paraId="6212344B">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w:t>
            </w:r>
          </w:p>
        </w:tc>
        <w:tc>
          <w:tcPr>
            <w:tcW w:w="5947" w:type="dxa"/>
            <w:vAlign w:val="top"/>
          </w:tcPr>
          <w:p w14:paraId="279D107B">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收取。</w:t>
            </w:r>
          </w:p>
          <w:p w14:paraId="1E9D454E">
            <w:pPr>
              <w:pStyle w:val="9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以成交</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lang w:val="en-US" w:eastAsia="zh-CN"/>
              </w:rPr>
              <w:t>计费</w:t>
            </w:r>
            <w:r>
              <w:rPr>
                <w:rFonts w:hint="eastAsia" w:ascii="宋体" w:hAnsi="宋体" w:eastAsia="宋体" w:cs="宋体"/>
                <w:color w:val="auto"/>
                <w:sz w:val="21"/>
                <w:szCs w:val="21"/>
                <w:highlight w:val="none"/>
                <w:lang w:eastAsia="zh-CN"/>
              </w:rPr>
              <w:t>基数</w:t>
            </w:r>
            <w:r>
              <w:rPr>
                <w:rFonts w:hint="eastAsia" w:ascii="宋体" w:hAnsi="宋体" w:eastAsia="宋体" w:cs="宋体"/>
                <w:color w:val="auto"/>
                <w:sz w:val="21"/>
                <w:szCs w:val="21"/>
                <w:highlight w:val="none"/>
              </w:rPr>
              <w:t>执行差额定率累进法</w:t>
            </w:r>
            <w:r>
              <w:rPr>
                <w:rFonts w:hint="eastAsia" w:ascii="宋体" w:hAnsi="宋体" w:eastAsia="宋体" w:cs="宋体"/>
                <w:color w:val="auto"/>
                <w:sz w:val="21"/>
                <w:szCs w:val="21"/>
                <w:highlight w:val="none"/>
                <w:lang w:eastAsia="zh-CN"/>
              </w:rPr>
              <w:t>计算招标代理服务费，根据国家发展和改革委员会《关于进一步放开建设项目专业服务价格的通知》（发改价格[2015]299号）规定及</w:t>
            </w:r>
            <w:r>
              <w:rPr>
                <w:rFonts w:hint="eastAsia" w:ascii="宋体" w:hAnsi="宋体" w:eastAsia="宋体" w:cs="宋体"/>
                <w:color w:val="auto"/>
                <w:sz w:val="21"/>
                <w:szCs w:val="21"/>
                <w:highlight w:val="none"/>
              </w:rPr>
              <w:t>参照国家计委颁布的«招标代理服务收费管理暂行办法»（计价格[2002]1980号）</w:t>
            </w:r>
            <w:r>
              <w:rPr>
                <w:rFonts w:hint="eastAsia" w:ascii="宋体" w:hAnsi="宋体" w:eastAsia="宋体" w:cs="宋体"/>
                <w:color w:val="auto"/>
                <w:sz w:val="21"/>
                <w:szCs w:val="21"/>
                <w:highlight w:val="none"/>
                <w:lang w:eastAsia="zh-CN"/>
              </w:rPr>
              <w:t>的服务类标准</w:t>
            </w:r>
            <w:r>
              <w:rPr>
                <w:rFonts w:hint="eastAsia" w:ascii="宋体" w:hAnsi="宋体" w:eastAsia="宋体" w:cs="宋体"/>
                <w:color w:val="auto"/>
                <w:sz w:val="21"/>
                <w:szCs w:val="21"/>
                <w:highlight w:val="none"/>
                <w:lang w:val="en-US" w:eastAsia="zh-CN"/>
              </w:rPr>
              <w:t>计算</w:t>
            </w:r>
            <w:r>
              <w:rPr>
                <w:rFonts w:hint="eastAsia" w:ascii="宋体" w:hAnsi="宋体" w:eastAsia="宋体" w:cs="宋体"/>
                <w:color w:val="auto"/>
                <w:sz w:val="21"/>
                <w:szCs w:val="21"/>
                <w:highlight w:val="none"/>
              </w:rPr>
              <w:t>向成交供应商收取</w:t>
            </w:r>
            <w:r>
              <w:rPr>
                <w:rFonts w:hint="eastAsia" w:ascii="宋体" w:hAnsi="宋体" w:eastAsia="宋体" w:cs="宋体"/>
                <w:color w:val="auto"/>
                <w:sz w:val="21"/>
                <w:szCs w:val="21"/>
                <w:highlight w:val="none"/>
                <w:lang w:eastAsia="zh-CN"/>
              </w:rPr>
              <w:t>。</w:t>
            </w:r>
          </w:p>
        </w:tc>
      </w:tr>
      <w:tr w14:paraId="73B94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3F27ED97">
            <w:pPr>
              <w:pStyle w:val="9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2252" w:type="dxa"/>
            <w:vAlign w:val="top"/>
          </w:tcPr>
          <w:p w14:paraId="1E5607B6">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代理服务费收取方式</w:t>
            </w:r>
          </w:p>
        </w:tc>
        <w:tc>
          <w:tcPr>
            <w:tcW w:w="5947" w:type="dxa"/>
            <w:vAlign w:val="top"/>
          </w:tcPr>
          <w:p w14:paraId="6286A5B0">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向成交供应商收取</w:t>
            </w:r>
          </w:p>
        </w:tc>
      </w:tr>
      <w:tr w14:paraId="7AE45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18602105">
            <w:pPr>
              <w:pStyle w:val="9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2252" w:type="dxa"/>
            <w:vAlign w:val="top"/>
          </w:tcPr>
          <w:p w14:paraId="0E879892">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响应文件要求</w:t>
            </w:r>
          </w:p>
        </w:tc>
        <w:tc>
          <w:tcPr>
            <w:tcW w:w="5947" w:type="dxa"/>
            <w:vAlign w:val="top"/>
          </w:tcPr>
          <w:p w14:paraId="2187BE91">
            <w:pPr>
              <w:pStyle w:val="92"/>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 xml:space="preserve"> 1 份</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U盘，文件盖章后的PDF格式，同时提供WORD或EXCEL格式，不留密码，无病毒，不压缩，电子文件应张贴项目名称、</w:t>
            </w:r>
            <w:r>
              <w:rPr>
                <w:rFonts w:hint="eastAsia" w:ascii="宋体" w:hAnsi="宋体" w:eastAsia="宋体" w:cs="宋体"/>
                <w:color w:val="auto"/>
                <w:spacing w:val="0"/>
                <w:sz w:val="21"/>
                <w:szCs w:val="21"/>
                <w:highlight w:val="none"/>
                <w:lang w:eastAsia="zh-CN"/>
              </w:rPr>
              <w:t>供应商</w:t>
            </w:r>
            <w:r>
              <w:rPr>
                <w:rFonts w:hint="eastAsia" w:ascii="宋体" w:hAnsi="宋体" w:eastAsia="宋体" w:cs="宋体"/>
                <w:color w:val="auto"/>
                <w:spacing w:val="0"/>
                <w:sz w:val="21"/>
                <w:szCs w:val="21"/>
                <w:highlight w:val="none"/>
              </w:rPr>
              <w:t>名称等外观标识）</w:t>
            </w:r>
            <w:r>
              <w:rPr>
                <w:rFonts w:hint="eastAsia" w:ascii="宋体" w:hAnsi="宋体" w:eastAsia="宋体" w:cs="宋体"/>
                <w:color w:val="auto"/>
                <w:sz w:val="21"/>
                <w:szCs w:val="21"/>
                <w:highlight w:val="none"/>
              </w:rPr>
              <w:t>。</w:t>
            </w:r>
          </w:p>
          <w:p w14:paraId="426080D8">
            <w:pPr>
              <w:pStyle w:val="92"/>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纸质</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正本</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份。纸质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应与电子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一致（递交的纸质文件需密封完好，注明“正本”和“副本”字样，正本和副本分别封装。如果正本与副本不符，应以正本为准。）</w:t>
            </w:r>
          </w:p>
        </w:tc>
      </w:tr>
      <w:tr w14:paraId="4A88E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49234512">
            <w:pPr>
              <w:pStyle w:val="92"/>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2252" w:type="dxa"/>
            <w:vAlign w:val="top"/>
          </w:tcPr>
          <w:p w14:paraId="7C4701D6">
            <w:pPr>
              <w:pStyle w:val="92"/>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公告媒体</w:t>
            </w:r>
          </w:p>
        </w:tc>
        <w:tc>
          <w:tcPr>
            <w:tcW w:w="5947" w:type="dxa"/>
            <w:vAlign w:val="top"/>
          </w:tcPr>
          <w:p w14:paraId="709EBFC4">
            <w:pPr>
              <w:pStyle w:val="92"/>
              <w:ind w:left="0" w:leftChars="0" w:firstLine="0" w:firstLineChars="0"/>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中国政府采购网(www.ccgp.gov.cn)、</w:t>
            </w:r>
            <w:r>
              <w:rPr>
                <w:rFonts w:hint="eastAsia" w:ascii="宋体" w:hAnsi="宋体" w:eastAsia="宋体" w:cs="宋体"/>
                <w:color w:val="auto"/>
                <w:sz w:val="21"/>
                <w:szCs w:val="21"/>
                <w:highlight w:val="none"/>
                <w:lang w:eastAsia="zh-CN"/>
              </w:rPr>
              <w:t>广东德骏工程项目管理有限公司网站(http://www.zqdejun.com/)</w:t>
            </w:r>
          </w:p>
        </w:tc>
      </w:tr>
    </w:tbl>
    <w:p w14:paraId="50B95767">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三、说明</w:t>
      </w:r>
    </w:p>
    <w:p w14:paraId="07E84725">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1.总则</w:t>
      </w:r>
    </w:p>
    <w:p w14:paraId="5AE3E29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本磋商文件依据《中华人民共和国政府采购法》、《中华人民共和国政府采购法实施条例》（国务院令第658号）和《政府采购竞争性磋商</w:t>
      </w:r>
      <w:r>
        <w:rPr>
          <w:rFonts w:hint="eastAsia" w:ascii="宋体" w:hAnsi="宋体" w:eastAsia="宋体" w:cs="宋体"/>
          <w:color w:val="auto"/>
          <w:sz w:val="21"/>
          <w:szCs w:val="21"/>
          <w:highlight w:val="none"/>
          <w:lang w:eastAsia="zh-CN"/>
        </w:rPr>
        <w:t>采购方式</w:t>
      </w:r>
      <w:r>
        <w:rPr>
          <w:rFonts w:hint="eastAsia" w:ascii="宋体" w:hAnsi="宋体" w:eastAsia="宋体" w:cs="宋体"/>
          <w:color w:val="auto"/>
          <w:sz w:val="21"/>
          <w:szCs w:val="21"/>
          <w:highlight w:val="none"/>
        </w:rPr>
        <w:t>管理暂行办法》（财库〔2014〕214号）及国家和广东省有关法律、法规、规章制度编制。</w:t>
      </w:r>
    </w:p>
    <w:p w14:paraId="6951D56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供应商应仔细阅读本项目信息公告及磋商文件的所有内容（包括变更、补充、澄清以及修改等，且均为磋商文件的组成部分），按照磋商文件要求以及格式编制响应文件，并保证其真实性，否则一切后果自负。</w:t>
      </w:r>
    </w:p>
    <w:p w14:paraId="777A55D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本次竞争性磋商项目，是以磋商公告的方式邀请非特定的供应商参加磋商。</w:t>
      </w:r>
    </w:p>
    <w:p w14:paraId="21085AC9">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2.适用范围</w:t>
      </w:r>
    </w:p>
    <w:p w14:paraId="3C4311B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本磋商文件仅适用于本次磋商公告中所涉及的项目和内容。</w:t>
      </w:r>
    </w:p>
    <w:p w14:paraId="779AEFD0">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3.进口产品</w:t>
      </w:r>
    </w:p>
    <w:p w14:paraId="4EA1FF1F">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若本项目允许采购进口产品，供应商应保证所投产品可履行合法报通关手续进入中国关境内。</w:t>
      </w:r>
    </w:p>
    <w:p w14:paraId="359412DF">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若本项目不允许采购进口产品，如供应商所投产品为进口产品，其响应将被认定为响应无效。</w:t>
      </w:r>
    </w:p>
    <w:p w14:paraId="237B8002">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4.磋商费用</w:t>
      </w:r>
    </w:p>
    <w:p w14:paraId="14654D2F">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不论磋商结果如何，供应商应承担所有与准备和参加磋商有关的费用。采购代理机构和采购人均无义务和责任承担相关费用。</w:t>
      </w:r>
    </w:p>
    <w:p w14:paraId="3BFF142C">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5.以联合体形式磋商的，应符合以下规定：</w:t>
      </w:r>
    </w:p>
    <w:p w14:paraId="0C3B53D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5.1联合体各方均应当满足《中华人民共和国政府采购法》第二十二条规定的条件，并在响应文件中提供联合体各方的相关证明材料。</w:t>
      </w:r>
    </w:p>
    <w:p w14:paraId="20D60A5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14:paraId="33C289C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5.3对于需交响应保证金的，以牵头方名义缴纳。</w:t>
      </w:r>
    </w:p>
    <w:p w14:paraId="3EB5850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5.4联合体成员存在不良信用记录的，视同联合体存在不良信用记录。</w:t>
      </w:r>
    </w:p>
    <w:p w14:paraId="3E9FE60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6F7B0EAF">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5.6联合体各方应当共同与采购人签订采购合同，就合同约定的事项对采购人承担连带责任。</w:t>
      </w:r>
    </w:p>
    <w:p w14:paraId="0DD32E8F">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6.关联企业响应说明</w:t>
      </w:r>
    </w:p>
    <w:p w14:paraId="0136221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14:paraId="7A57BBF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4CB786E9">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7.关于中小微企业响应</w:t>
      </w:r>
    </w:p>
    <w:p w14:paraId="64350D4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42C1259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根据财库〔2014〕68号《财政部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14:paraId="1E07AC94">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根据财库〔2017〕141号《财政部 民政部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0E9EB107">
      <w:pPr>
        <w:pStyle w:val="92"/>
        <w:spacing w:line="360" w:lineRule="auto"/>
        <w:outlineLvl w:val="3"/>
        <w:rPr>
          <w:rFonts w:hint="eastAsia" w:ascii="宋体" w:hAnsi="宋体" w:eastAsia="宋体" w:cs="宋体"/>
          <w:color w:val="auto"/>
          <w:sz w:val="21"/>
          <w:szCs w:val="21"/>
          <w:highlight w:val="none"/>
        </w:rPr>
      </w:pPr>
      <w:r>
        <w:rPr>
          <w:rFonts w:hint="default" w:ascii="宋体" w:hAnsi="宋体" w:eastAsia="宋体" w:cs="宋体"/>
          <w:b/>
          <w:color w:val="auto"/>
          <w:sz w:val="21"/>
          <w:szCs w:val="21"/>
          <w:highlight w:val="none"/>
          <w:lang w:val="en-US"/>
        </w:rPr>
        <w:t>8</w:t>
      </w:r>
      <w:r>
        <w:rPr>
          <w:rFonts w:hint="eastAsia" w:ascii="宋体" w:hAnsi="宋体" w:eastAsia="宋体" w:cs="宋体"/>
          <w:b/>
          <w:color w:val="auto"/>
          <w:sz w:val="21"/>
          <w:szCs w:val="21"/>
          <w:highlight w:val="none"/>
        </w:rPr>
        <w:t>.纪律与保密事项</w:t>
      </w:r>
    </w:p>
    <w:p w14:paraId="7398CA79">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.1供应商不得相互串通磋商报价，不得妨碍其他供应商的公平竞争，不得损害采购人或其他供应商的合法权益，供应商不得以向采购人、磋商小组成员行贿或者采取其他不正当手段谋取成交。</w:t>
      </w:r>
    </w:p>
    <w:p w14:paraId="3CA02F87">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.2供应商不得与采购人就响应价格、响应方案等实质性内容进行磋商，也不得私下接触磋商小组成员。</w:t>
      </w:r>
    </w:p>
    <w:p w14:paraId="6190E613">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.3在确定成交供应商之前，供应商试图在响应文件审查、澄清、比较和评价时对磋商小组、采购人和采购代理机构施加任何影响都可能导致其响应无效。</w:t>
      </w:r>
    </w:p>
    <w:p w14:paraId="4CE1928B">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.4获得本磋商文件者，须履行本磋商项目下保密义务，不得将因本次磋商获得的信息向第三人外传，不得将磋商文件用作本次响应以外的任何用途。</w:t>
      </w:r>
    </w:p>
    <w:p w14:paraId="7C888785">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22242250">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.6采购人或采购代理机构有权将供应商提供的所有资料向有关政府部门或询价小组披露。</w:t>
      </w:r>
    </w:p>
    <w:p w14:paraId="4B27362C">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208C5753">
      <w:pPr>
        <w:pStyle w:val="92"/>
        <w:spacing w:line="360" w:lineRule="auto"/>
        <w:outlineLvl w:val="3"/>
        <w:rPr>
          <w:rFonts w:hint="eastAsia" w:ascii="宋体" w:hAnsi="宋体" w:eastAsia="宋体" w:cs="宋体"/>
          <w:color w:val="auto"/>
          <w:sz w:val="21"/>
          <w:szCs w:val="21"/>
          <w:highlight w:val="none"/>
        </w:rPr>
      </w:pPr>
      <w:r>
        <w:rPr>
          <w:rFonts w:hint="default" w:ascii="宋体" w:hAnsi="宋体" w:eastAsia="宋体" w:cs="宋体"/>
          <w:b/>
          <w:color w:val="auto"/>
          <w:sz w:val="21"/>
          <w:szCs w:val="21"/>
          <w:highlight w:val="none"/>
          <w:lang w:val="en-US"/>
        </w:rPr>
        <w:t>9</w:t>
      </w:r>
      <w:r>
        <w:rPr>
          <w:rFonts w:hint="eastAsia" w:ascii="宋体" w:hAnsi="宋体" w:eastAsia="宋体" w:cs="宋体"/>
          <w:b/>
          <w:color w:val="auto"/>
          <w:sz w:val="21"/>
          <w:szCs w:val="21"/>
          <w:highlight w:val="none"/>
        </w:rPr>
        <w:t>.语言文字以及度量衡单位</w:t>
      </w:r>
    </w:p>
    <w:p w14:paraId="7A90FA7C">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9</w:t>
      </w:r>
      <w:r>
        <w:rPr>
          <w:rFonts w:hint="eastAsia" w:ascii="宋体" w:hAnsi="宋体" w:eastAsia="宋体" w:cs="宋体"/>
          <w:color w:val="auto"/>
          <w:sz w:val="21"/>
          <w:szCs w:val="21"/>
          <w:highlight w:val="none"/>
        </w:rPr>
        <w:t>.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316AC49">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9</w:t>
      </w:r>
      <w:r>
        <w:rPr>
          <w:rFonts w:hint="eastAsia" w:ascii="宋体" w:hAnsi="宋体" w:eastAsia="宋体" w:cs="宋体"/>
          <w:color w:val="auto"/>
          <w:sz w:val="21"/>
          <w:szCs w:val="21"/>
          <w:highlight w:val="none"/>
        </w:rPr>
        <w:t>.2除非磋商文件的技术规格中另有规定，供应商在响应文件中及其与采购人和采购代理机构的所有往来文件中的计量单位均应采用中华人民共和国法定计量单位。</w:t>
      </w:r>
    </w:p>
    <w:p w14:paraId="4B74C14C">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9</w:t>
      </w:r>
      <w:r>
        <w:rPr>
          <w:rFonts w:hint="eastAsia" w:ascii="宋体" w:hAnsi="宋体" w:eastAsia="宋体" w:cs="宋体"/>
          <w:color w:val="auto"/>
          <w:sz w:val="21"/>
          <w:szCs w:val="21"/>
          <w:highlight w:val="none"/>
        </w:rPr>
        <w:t>.3供应商所提供的货物和服务均应以人民币报价，货币单位：元。</w:t>
      </w:r>
    </w:p>
    <w:p w14:paraId="3B3DE6EB">
      <w:pPr>
        <w:pStyle w:val="92"/>
        <w:spacing w:line="360" w:lineRule="auto"/>
        <w:outlineLvl w:val="3"/>
        <w:rPr>
          <w:rFonts w:hint="eastAsia" w:ascii="宋体" w:hAnsi="宋体" w:eastAsia="宋体" w:cs="宋体"/>
          <w:color w:val="auto"/>
          <w:sz w:val="21"/>
          <w:szCs w:val="21"/>
          <w:highlight w:val="none"/>
        </w:rPr>
      </w:pPr>
      <w:r>
        <w:rPr>
          <w:rFonts w:hint="default" w:ascii="宋体" w:hAnsi="宋体" w:eastAsia="宋体" w:cs="宋体"/>
          <w:b/>
          <w:color w:val="auto"/>
          <w:sz w:val="21"/>
          <w:szCs w:val="21"/>
          <w:highlight w:val="none"/>
          <w:lang w:val="en-US"/>
        </w:rPr>
        <w:t>10</w:t>
      </w:r>
      <w:r>
        <w:rPr>
          <w:rFonts w:hint="eastAsia" w:ascii="宋体" w:hAnsi="宋体" w:eastAsia="宋体" w:cs="宋体"/>
          <w:b/>
          <w:color w:val="auto"/>
          <w:sz w:val="21"/>
          <w:szCs w:val="21"/>
          <w:highlight w:val="none"/>
        </w:rPr>
        <w:t>. 现场踏勘（如有）</w:t>
      </w:r>
    </w:p>
    <w:p w14:paraId="14ACE104">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.1磋商文件规定组织踏勘现场的，采购人按磋商文件规定的时间、地点组织供应商踏勘项目现场。</w:t>
      </w:r>
    </w:p>
    <w:p w14:paraId="6DFA9B44">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.2供应商自行承担踏勘现场发生的责任、风险和自身费用。</w:t>
      </w:r>
    </w:p>
    <w:p w14:paraId="30E641CB">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.3采购人在踏勘现场中介绍的资料和数据等，不构成对磋商文件的修改或不作为供应商编制响应文件的依据。</w:t>
      </w:r>
    </w:p>
    <w:p w14:paraId="57A89F99">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四、磋商文件的澄清和修改</w:t>
      </w:r>
    </w:p>
    <w:p w14:paraId="0238092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14:paraId="24C4F31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14:paraId="66825E8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.供应商在规定的时间内未对磋商文件提出疑问、质疑或要求澄清的，将视其为无异议。对磋商文件中描述有歧义或前后不一致的地方，磋商小组有权进行评判，但对同一条款的评判应适用于每个供应商。</w:t>
      </w:r>
    </w:p>
    <w:p w14:paraId="15FB438A">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五、响应要求</w:t>
      </w:r>
    </w:p>
    <w:p w14:paraId="4EDCF35C">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1.响应登记</w:t>
      </w:r>
    </w:p>
    <w:p w14:paraId="3D03643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须在指定时间内到采购代理机构处进行响应登记</w:t>
      </w:r>
      <w:r>
        <w:rPr>
          <w:rFonts w:hint="eastAsia" w:ascii="宋体" w:hAnsi="宋体" w:eastAsia="宋体" w:cs="宋体"/>
          <w:color w:val="auto"/>
          <w:sz w:val="21"/>
          <w:szCs w:val="21"/>
          <w:highlight w:val="none"/>
        </w:rPr>
        <w:t>。</w:t>
      </w:r>
    </w:p>
    <w:p w14:paraId="2BA61E35">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2.响应文件的制作</w:t>
      </w:r>
    </w:p>
    <w:p w14:paraId="2019E035">
      <w:pPr>
        <w:pStyle w:val="92"/>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eastAsia="zh-CN"/>
        </w:rPr>
        <w:t>供应商须按</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响应文件格式与要求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制作响应文件。</w:t>
      </w:r>
    </w:p>
    <w:p w14:paraId="70EA7AA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供应商应按照“第二章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采购需求”的需求内容、责任范围以及合同条款进行报价。并按“首轮报价表”和“分项报价表”规定的格式报出总价和分项价格。磋商总价中不得包含磋商文件要求以外的内容，否则，在评审时不予核减。</w:t>
      </w:r>
    </w:p>
    <w:p w14:paraId="12879D5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磋商报价包括本项目采购需求和投入使用的所有费用，包括但不限于主件、标准附件、备品备件、施工、服务、专用工具、安装、调试、检验、培训、运输、保险、税款等。</w:t>
      </w:r>
    </w:p>
    <w:p w14:paraId="5874A2B4">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磋商报价不得有选择性报价和附有条件的报价，否则将导致响应无效。</w:t>
      </w:r>
    </w:p>
    <w:p w14:paraId="4353295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如有对多个采购包响应的，要对每个采购包独立制作</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03A879B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供应商不得将同一个项目或同一个采购包的内容拆开响应，否则其报价将被视为非实质性响应。</w:t>
      </w:r>
    </w:p>
    <w:p w14:paraId="18DC3DD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供应商须对磋商文件的对应要求给予唯一的实质性响应，否则将视为不响应。</w:t>
      </w:r>
    </w:p>
    <w:p w14:paraId="5CC73E6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磋商文件中，凡标有“★”的地方均为实质性响应条款，供应商若有一项带“★”的条款未响应或不满足，将按无效响应处理。</w:t>
      </w:r>
    </w:p>
    <w:p w14:paraId="1E59886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供应商必须按磋商文件指定的格式填写各种报价，各报价应计算正确。除在磋商文件另有规定外（如：报折扣、报优惠率等），计量单位应使用中华人民共和国法定计量单位，以人民币填报所有报价。</w:t>
      </w:r>
    </w:p>
    <w:p w14:paraId="100B925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响应文件以及供应商与采购人、代理机构就有关响应的往来函电均应使用中文。供应商提交的支持性文件和印制的文件可以用另一种语言，但相应内容应翻译成中文，在解释响应文件时以中文文本为准。</w:t>
      </w:r>
    </w:p>
    <w:p w14:paraId="585F09B5">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财政部门。</w:t>
      </w:r>
    </w:p>
    <w:p w14:paraId="2D8675E2">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3.响应文件的提交</w:t>
      </w:r>
    </w:p>
    <w:p w14:paraId="3027E12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3.1在响应文件提交截止时间前，供应商须将</w:t>
      </w:r>
      <w:r>
        <w:rPr>
          <w:rFonts w:hint="eastAsia" w:ascii="宋体" w:hAnsi="宋体" w:eastAsia="宋体" w:cs="宋体"/>
          <w:color w:val="auto"/>
          <w:sz w:val="21"/>
          <w:szCs w:val="21"/>
          <w:highlight w:val="none"/>
          <w:lang w:eastAsia="zh-CN"/>
        </w:rPr>
        <w:t>响应文件递交至磋商公告中指定地点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逾期送达</w:t>
      </w:r>
      <w:r>
        <w:rPr>
          <w:rFonts w:hint="eastAsia" w:ascii="宋体" w:hAnsi="宋体" w:eastAsia="宋体" w:cs="宋体"/>
          <w:color w:val="auto"/>
          <w:sz w:val="21"/>
          <w:szCs w:val="21"/>
          <w:highlight w:val="none"/>
        </w:rPr>
        <w:t>将拒绝接收。</w:t>
      </w:r>
    </w:p>
    <w:p w14:paraId="58ECBF9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3.2代理机构对因不可抗力事件造成的响应文件的损坏、丢失的，不承担责任。</w:t>
      </w:r>
    </w:p>
    <w:p w14:paraId="2FB8721C">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4.响应文件的修改、撤回与撤销</w:t>
      </w:r>
    </w:p>
    <w:p w14:paraId="1E6F9F7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4.1在提交响应文件截止时间前，供应商可以修改或撤回未解密的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，并于提交响应文件截止时间前将修改后的</w:t>
      </w:r>
      <w:r>
        <w:rPr>
          <w:rFonts w:hint="eastAsia" w:ascii="宋体" w:hAnsi="宋体" w:eastAsia="宋体" w:cs="宋体"/>
          <w:color w:val="auto"/>
          <w:sz w:val="21"/>
          <w:szCs w:val="21"/>
          <w:highlight w:val="none"/>
          <w:lang w:eastAsia="zh-CN"/>
        </w:rPr>
        <w:t>响应文件送达</w:t>
      </w:r>
      <w:r>
        <w:rPr>
          <w:rFonts w:hint="eastAsia" w:ascii="宋体" w:hAnsi="宋体" w:eastAsia="宋体" w:cs="宋体"/>
          <w:color w:val="auto"/>
          <w:sz w:val="21"/>
          <w:szCs w:val="21"/>
          <w:highlight w:val="none"/>
        </w:rPr>
        <w:t>，到达响应文件提交截止时间后，将不允许修改或撤回。</w:t>
      </w:r>
    </w:p>
    <w:p w14:paraId="7D8E414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4.2在提交响应文件截止时间后，供应商不得补充、修改和更换响应文件。</w:t>
      </w:r>
    </w:p>
    <w:p w14:paraId="6DFE2C9B">
      <w:pPr>
        <w:pStyle w:val="92"/>
        <w:spacing w:line="360" w:lineRule="auto"/>
        <w:outlineLvl w:val="3"/>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5.响应文件的</w:t>
      </w:r>
      <w:r>
        <w:rPr>
          <w:rFonts w:hint="eastAsia" w:ascii="宋体" w:hAnsi="宋体" w:eastAsia="宋体" w:cs="宋体"/>
          <w:b/>
          <w:color w:val="auto"/>
          <w:sz w:val="21"/>
          <w:szCs w:val="21"/>
          <w:highlight w:val="none"/>
          <w:lang w:eastAsia="zh-CN"/>
        </w:rPr>
        <w:t>拆封</w:t>
      </w:r>
    </w:p>
    <w:p w14:paraId="74CB8DA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到达开启时间后，</w:t>
      </w:r>
      <w:r>
        <w:rPr>
          <w:rFonts w:hint="eastAsia" w:ascii="宋体" w:hAnsi="宋体" w:eastAsia="宋体" w:cs="宋体"/>
          <w:color w:val="auto"/>
          <w:sz w:val="21"/>
          <w:szCs w:val="21"/>
          <w:highlight w:val="none"/>
          <w:lang w:eastAsia="zh-TW"/>
        </w:rPr>
        <w:t>由全体</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TW"/>
        </w:rPr>
        <w:t>对全部响应文件的密封情况进行检查</w:t>
      </w:r>
      <w:r>
        <w:rPr>
          <w:rFonts w:hint="eastAsia" w:ascii="宋体" w:hAnsi="宋体" w:eastAsia="宋体" w:cs="宋体"/>
          <w:color w:val="auto"/>
          <w:sz w:val="21"/>
          <w:szCs w:val="21"/>
          <w:highlight w:val="none"/>
          <w:lang w:eastAsia="zh-CN"/>
        </w:rPr>
        <w:t>并拆封，未按要求密封的</w:t>
      </w:r>
      <w:r>
        <w:rPr>
          <w:rFonts w:hint="eastAsia" w:ascii="宋体" w:hAnsi="宋体" w:eastAsia="宋体" w:cs="宋体"/>
          <w:color w:val="auto"/>
          <w:sz w:val="21"/>
          <w:szCs w:val="21"/>
          <w:highlight w:val="none"/>
        </w:rPr>
        <w:t>响应文件，将作无效响应处理。</w:t>
      </w:r>
    </w:p>
    <w:p w14:paraId="562956BE">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6.响应保证金</w:t>
      </w:r>
    </w:p>
    <w:p w14:paraId="5F30200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6.1响应保证金的缴纳</w:t>
      </w:r>
    </w:p>
    <w:p w14:paraId="05348A9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供应商在提交响应文件的同时，应按供应商须知前附表规定的金额和缴纳要求缴纳响应保证金，并作为其响应文件的组成部分。</w:t>
      </w:r>
    </w:p>
    <w:p w14:paraId="34D032E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采用转账、支票、本票、汇票形式提交的，响应保证金从供应商基本账户递交，由广东德骏工程项目管理有限公司代收。具体操作要求详见广东德骏工程项目管理有限公司有关指引，递交事宜请自行咨询广东德骏工程项目管理有限公司；请各供应商在响应文件递交截止时间前按须知前附表规定的金额递交至广东德骏工程项目管理有限公司，到账情况以开启时广东德骏工程项目管理有限公司查询的信息为准。</w:t>
      </w:r>
    </w:p>
    <w:p w14:paraId="28E3094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如采用金融机构、专业担保机构开具的响应保函、响应保证保险函等形式提交响应保证金的，响应保函或响应保证保险函须开具给采购人（保险受益人须为采购人），并与响应文件一同递交。</w:t>
      </w:r>
    </w:p>
    <w:p w14:paraId="103740A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6.2响应保证金的退还：</w:t>
      </w:r>
    </w:p>
    <w:p w14:paraId="2328E7E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（1）供应商在递交响应文件截止时间前放弃响应的，自所投采购包结果公告发出后5个工作日内退还。</w:t>
      </w:r>
    </w:p>
    <w:p w14:paraId="03058C8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（2）未成交的供应商保证金，在成交供应商发出后5个工作日内原额退还。</w:t>
      </w:r>
    </w:p>
    <w:p w14:paraId="03CD1D0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（3）成交供应商的响应保证金,在成交供应商与采购人签订采购合同后5个工作日内原额退还。</w:t>
      </w:r>
    </w:p>
    <w:p w14:paraId="49A4CDB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备注：但因供应商自身原因导致无法及时退还的除外。</w:t>
      </w:r>
    </w:p>
    <w:p w14:paraId="32F6C6C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6.3有下列情形之一的，响应保证金将不予退还并上缴国库：</w:t>
      </w:r>
    </w:p>
    <w:p w14:paraId="4566703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（1）提供虚假材料谋取成交的；</w:t>
      </w:r>
    </w:p>
    <w:p w14:paraId="762E492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（2）供应商在磋商文件规定的响应有效期内撤销其响应；</w:t>
      </w:r>
    </w:p>
    <w:p w14:paraId="196784F5">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（3）成交后，无正当理由放弃成交资格；</w:t>
      </w:r>
    </w:p>
    <w:p w14:paraId="3D726D6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（4）成交后，无正当理由不与采购人签订合同；</w:t>
      </w:r>
    </w:p>
    <w:p w14:paraId="0B33960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（5）法律法规和磋商文件规定的其他情形。</w:t>
      </w:r>
    </w:p>
    <w:p w14:paraId="3DB7E838">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7.响应有效期</w:t>
      </w:r>
    </w:p>
    <w:p w14:paraId="25077FF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7.1响应有效期内供应商撤销响应文件的，采购人或者采购代理机构可以不退还响应保证金（如有）。采用响应保函方式替代保证金的，采购人或者采购代理机构可以向担保机构索赔保证金。</w:t>
      </w:r>
    </w:p>
    <w:p w14:paraId="10118F6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4FDC58B4">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8.样品（演示）</w:t>
      </w:r>
    </w:p>
    <w:p w14:paraId="1231DCE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8.1磋商文件规定供应商提交样品的，样品属于响应文件的组成部分。样品的生产、运输、安装、保全等一切费用由供应商自理。</w:t>
      </w:r>
    </w:p>
    <w:p w14:paraId="0D46E685">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8.2递交响应文件截止时间前，供应商应将样品送达至指定地点。若需要现场演示的，供应商应提前做好演示准备（包括演示设备）。</w:t>
      </w:r>
    </w:p>
    <w:p w14:paraId="7853EC1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1D85E25C">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9.除磋商文件另有规定外，有下列情形之一的，响应无效：</w:t>
      </w:r>
    </w:p>
    <w:p w14:paraId="712C1B9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9.1响应文件未按照磋商文件要求签署、盖章；</w:t>
      </w:r>
    </w:p>
    <w:p w14:paraId="6D2ECDF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9.2不符合磋商文件中规定的资格要求；</w:t>
      </w:r>
    </w:p>
    <w:p w14:paraId="13FC867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9.3磋商报价超过磋商文件中规定的预算金额或最高限价</w:t>
      </w:r>
      <w:r>
        <w:rPr>
          <w:rFonts w:hint="eastAsia" w:ascii="宋体" w:hAnsi="宋体" w:eastAsia="宋体" w:cs="宋体"/>
          <w:color w:val="auto"/>
          <w:sz w:val="21"/>
          <w:szCs w:val="21"/>
          <w:highlight w:val="none"/>
          <w:lang w:eastAsia="zh-CN"/>
        </w:rPr>
        <w:t>（或未按磋商文件要求报价）</w:t>
      </w:r>
      <w:r>
        <w:rPr>
          <w:rFonts w:hint="eastAsia" w:ascii="宋体" w:hAnsi="宋体" w:eastAsia="宋体" w:cs="宋体"/>
          <w:color w:val="auto"/>
          <w:sz w:val="21"/>
          <w:szCs w:val="21"/>
          <w:highlight w:val="none"/>
        </w:rPr>
        <w:t>；</w:t>
      </w:r>
    </w:p>
    <w:p w14:paraId="02031FE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9.4响应文件含有采购人不能接受的附加条件；</w:t>
      </w:r>
    </w:p>
    <w:p w14:paraId="6AD4C3DF">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9.5有关法律、法规和规章及磋商文件规定的其他无效情形。</w:t>
      </w:r>
    </w:p>
    <w:p w14:paraId="209BDC03">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六、磋商、评审和结果确定</w:t>
      </w:r>
    </w:p>
    <w:p w14:paraId="0F1C6282">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1.响应文件的开启</w:t>
      </w:r>
    </w:p>
    <w:p w14:paraId="35C5793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1.1开启程序</w:t>
      </w:r>
    </w:p>
    <w:p w14:paraId="1F77B8E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工作人员按磋商公告规定的时间进行开启，由采购人或者采购代理机构工作人员宣布供应商名称、</w:t>
      </w:r>
      <w:r>
        <w:rPr>
          <w:rFonts w:hint="eastAsia" w:ascii="宋体" w:hAnsi="宋体" w:eastAsia="宋体" w:cs="宋体"/>
          <w:color w:val="auto"/>
          <w:sz w:val="21"/>
          <w:szCs w:val="21"/>
          <w:highlight w:val="none"/>
          <w:lang w:eastAsia="zh-CN"/>
        </w:rPr>
        <w:t>密封</w:t>
      </w:r>
      <w:r>
        <w:rPr>
          <w:rFonts w:hint="eastAsia" w:ascii="宋体" w:hAnsi="宋体" w:eastAsia="宋体" w:cs="宋体"/>
          <w:color w:val="auto"/>
          <w:sz w:val="21"/>
          <w:szCs w:val="21"/>
          <w:highlight w:val="none"/>
        </w:rPr>
        <w:t>情况和磋商文件规定的需要宣布的其他内容。</w:t>
      </w:r>
    </w:p>
    <w:p w14:paraId="3396A37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1.2异议</w:t>
      </w:r>
    </w:p>
    <w:p w14:paraId="4D45A60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供应商代表对开启过程和开启记录有疑义，以及认为采购人、采购代理机构相关工作人员有需要回避的情形的，应当场提出询问或者回避申请。供应商未参加开启的，视同认可开启结果。</w:t>
      </w:r>
    </w:p>
    <w:p w14:paraId="5774872C">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2.评审（详见第四章）</w:t>
      </w:r>
    </w:p>
    <w:p w14:paraId="707DA664">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3.成交</w:t>
      </w:r>
    </w:p>
    <w:p w14:paraId="0925F0BF">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3.1成交结果公告：</w:t>
      </w:r>
    </w:p>
    <w:p w14:paraId="4264EEB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成交供应商确定之日起2个工作日内，采购人或采购代理机构将在中国政府采购网(www.ccgp.gov.cn)、</w:t>
      </w:r>
      <w:r>
        <w:rPr>
          <w:rFonts w:hint="eastAsia" w:ascii="宋体" w:hAnsi="宋体" w:eastAsia="宋体" w:cs="宋体"/>
          <w:color w:val="auto"/>
          <w:sz w:val="21"/>
          <w:szCs w:val="21"/>
          <w:highlight w:val="none"/>
          <w:lang w:eastAsia="zh-CN"/>
        </w:rPr>
        <w:t>广东德骏工程项目管理有限公司网站(http://www.zqdejun.com/)</w:t>
      </w:r>
      <w:r>
        <w:rPr>
          <w:rFonts w:hint="eastAsia" w:ascii="宋体" w:hAnsi="宋体" w:eastAsia="宋体" w:cs="宋体"/>
          <w:color w:val="auto"/>
          <w:sz w:val="21"/>
          <w:szCs w:val="21"/>
          <w:highlight w:val="none"/>
        </w:rPr>
        <w:t>上以公告的形式发布成交结果，结果公告的公告期限为1 个工作日。结果公告同时作为采购代理机构通知除成交供应商外的其他供应商没有成交的书面形式，采购代理机构不再以其它方式另行通知。</w:t>
      </w:r>
    </w:p>
    <w:p w14:paraId="586A5C1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3.2成交通知书：</w:t>
      </w:r>
    </w:p>
    <w:p w14:paraId="0584171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采购人或采购代理机构在发布结果公告时</w:t>
      </w:r>
      <w:r>
        <w:rPr>
          <w:rFonts w:hint="eastAsia" w:ascii="宋体" w:hAnsi="宋体" w:eastAsia="宋体" w:cs="宋体"/>
          <w:color w:val="auto"/>
          <w:sz w:val="21"/>
          <w:szCs w:val="21"/>
          <w:highlight w:val="none"/>
          <w:lang w:eastAsia="zh-CN"/>
        </w:rPr>
        <w:t>向</w:t>
      </w:r>
      <w:r>
        <w:rPr>
          <w:rFonts w:hint="eastAsia" w:ascii="宋体" w:hAnsi="宋体" w:eastAsia="宋体" w:cs="宋体"/>
          <w:color w:val="auto"/>
          <w:sz w:val="21"/>
          <w:szCs w:val="21"/>
          <w:highlight w:val="none"/>
        </w:rPr>
        <w:t>成交供应商</w:t>
      </w:r>
      <w:r>
        <w:rPr>
          <w:rFonts w:hint="eastAsia" w:ascii="宋体" w:hAnsi="宋体" w:eastAsia="宋体" w:cs="宋体"/>
          <w:color w:val="auto"/>
          <w:sz w:val="21"/>
          <w:szCs w:val="21"/>
          <w:highlight w:val="none"/>
          <w:lang w:eastAsia="zh-CN"/>
        </w:rPr>
        <w:t>发出</w:t>
      </w:r>
      <w:r>
        <w:rPr>
          <w:rFonts w:hint="eastAsia" w:ascii="宋体" w:hAnsi="宋体" w:eastAsia="宋体" w:cs="宋体"/>
          <w:color w:val="auto"/>
          <w:sz w:val="21"/>
          <w:szCs w:val="21"/>
          <w:highlight w:val="none"/>
        </w:rPr>
        <w:t>《成交通知书》，《成交通知书》将作为授予合同资格的唯一合法依据。成交通知书发出后，采购人不得违法改变成交结果，成交供应商不得放弃成交。成交供应商放弃成交的，应当依法承担相应的法律责任。</w:t>
      </w:r>
    </w:p>
    <w:p w14:paraId="03B49A3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3.3终止公告：</w:t>
      </w:r>
    </w:p>
    <w:p w14:paraId="5C9257A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终止磋商采购活动后，采购人或采购代理机构将在中国政府采购网(www.ccgp.gov.cn)、</w:t>
      </w:r>
      <w:r>
        <w:rPr>
          <w:rFonts w:hint="eastAsia" w:ascii="宋体" w:hAnsi="宋体" w:eastAsia="宋体" w:cs="宋体"/>
          <w:color w:val="auto"/>
          <w:sz w:val="21"/>
          <w:szCs w:val="21"/>
          <w:highlight w:val="none"/>
          <w:lang w:eastAsia="zh-CN"/>
        </w:rPr>
        <w:t>广东德骏工程项目管理有限公司网站(http://www.zqdejun.com/)</w:t>
      </w:r>
      <w:r>
        <w:rPr>
          <w:rFonts w:hint="eastAsia" w:ascii="宋体" w:hAnsi="宋体" w:eastAsia="宋体" w:cs="宋体"/>
          <w:color w:val="auto"/>
          <w:sz w:val="21"/>
          <w:szCs w:val="21"/>
          <w:highlight w:val="none"/>
        </w:rPr>
        <w:t>上发布终止公告，终止公告的公告期限为1 个工作日。</w:t>
      </w:r>
    </w:p>
    <w:p w14:paraId="4B02EA13">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七、询问、质疑与投诉</w:t>
      </w:r>
    </w:p>
    <w:p w14:paraId="3F285972">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1.询问</w:t>
      </w:r>
    </w:p>
    <w:p w14:paraId="217B703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中“采购人、采购代理机构的名称、地址和联系方式”。</w:t>
      </w:r>
    </w:p>
    <w:p w14:paraId="43220DD0">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2.质疑</w:t>
      </w:r>
    </w:p>
    <w:p w14:paraId="3E88DB1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6BE1507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（1）对磋商文件提出质疑的，为获取磋商文件之日或者磋商文件公告期限届满之日；</w:t>
      </w:r>
    </w:p>
    <w:p w14:paraId="0AFC2F2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14:paraId="0A33215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（3）对成交结果提出质疑的，为成交结果公告期限届满之日。</w:t>
      </w:r>
    </w:p>
    <w:p w14:paraId="3818281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2.2质疑函应当包括下列主要内容：</w:t>
      </w:r>
    </w:p>
    <w:p w14:paraId="279941C4">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（1）质疑供应商和相关供应商的名称、地址、邮编、联系人及联系电话等；</w:t>
      </w:r>
    </w:p>
    <w:p w14:paraId="333653B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（2）质疑项目名称及编号、具体明确的质疑事项和与质疑事项相关的请求；</w:t>
      </w:r>
    </w:p>
    <w:p w14:paraId="4FB351DF">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（3）认为磋商文件、采购过程和成交结果使自己的合法权益受到损害的法律依据、事实依据、相关证明材料及证据来源；</w:t>
      </w:r>
    </w:p>
    <w:p w14:paraId="6FDD405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（4）提出质疑的日期。</w:t>
      </w:r>
    </w:p>
    <w:p w14:paraId="38006BF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2.3质疑函应当署名。质疑供应商为自然人的，应当由本人签字；质疑供应商为法人或者其他组织的，应当由法定代表人、主要负责人，或者其授权代表签字或者盖章，并加盖公章。</w:t>
      </w:r>
    </w:p>
    <w:p w14:paraId="4BE5EBE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2.4以联合体形式参加政府采购活动的，其质疑应当由联合体成员委托主体提出。</w:t>
      </w:r>
    </w:p>
    <w:p w14:paraId="4801F4F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2DB8426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2.6质疑联系方式如下：</w:t>
      </w:r>
    </w:p>
    <w:p w14:paraId="0C3EBB1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cs="宋体"/>
          <w:color w:val="auto"/>
          <w:sz w:val="21"/>
          <w:szCs w:val="21"/>
          <w:highlight w:val="none"/>
          <w:lang w:eastAsia="zh-CN"/>
        </w:rPr>
        <w:t>陈小姐</w:t>
      </w:r>
    </w:p>
    <w:p w14:paraId="3BC54FE6">
      <w:pPr>
        <w:pStyle w:val="92"/>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电话：0758-2867209-</w:t>
      </w:r>
      <w:r>
        <w:rPr>
          <w:rFonts w:hint="eastAsia" w:ascii="宋体" w:hAnsi="宋体" w:cs="宋体"/>
          <w:color w:val="auto"/>
          <w:sz w:val="21"/>
          <w:szCs w:val="21"/>
          <w:highlight w:val="none"/>
          <w:lang w:eastAsia="zh-CN"/>
        </w:rPr>
        <w:t>3001</w:t>
      </w:r>
    </w:p>
    <w:p w14:paraId="2E821A3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邮箱：dejun148@163.com</w:t>
      </w:r>
    </w:p>
    <w:p w14:paraId="16AB174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地址：肇庆市星湖大道26号泰湖新城第13栋二层A卡</w:t>
      </w:r>
    </w:p>
    <w:p w14:paraId="69624D0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邮编：526000</w:t>
      </w:r>
    </w:p>
    <w:p w14:paraId="5E9F9A18">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3.投诉</w:t>
      </w:r>
    </w:p>
    <w:p w14:paraId="36E4B8D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质疑人对采购人或采购代理机构的质疑答复不满意或在规定时间内未得到答复的，可以在答复期满后15个工作日内，按如下联系方式向本项目监督管理部门提起投诉。</w:t>
      </w:r>
    </w:p>
    <w:p w14:paraId="3FF5DFD7">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八、合同签订和履行</w:t>
      </w:r>
    </w:p>
    <w:p w14:paraId="31A637D5">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1.合同签订</w:t>
      </w:r>
    </w:p>
    <w:p w14:paraId="6A61277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1.1采购人应当自《成交通知书》发出之日起三十日内，按照磋商文件和成交供应商响应文件的约定，与成交供应商签订合同。所签订的合同不得对磋商文件和成交供应商响应文件作实质性修改。</w:t>
      </w:r>
    </w:p>
    <w:p w14:paraId="0E8DC4D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1.2采购人不得提出试用合格等任何不合理的要求作为签订合同的条件，且不得与成交供应商私下订立背离合同实质性内容的协议。</w:t>
      </w:r>
    </w:p>
    <w:p w14:paraId="56DFDAA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1.3合同条款中应规定，乙方完全遵守《中华人民共和国劳动合同法》有关规定和《中华人民共和国妇女权益保障法》中关于“劳动和社会保障权益”的有关要求。</w:t>
      </w:r>
    </w:p>
    <w:p w14:paraId="311F246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1.4采购人应当自政府采购合同签订之日起2个工作日内，将政府采购合同在财政部门指定的媒体上公告，但政府采购合同中涉及国家秘密、商业秘密的内容除外。</w:t>
      </w:r>
    </w:p>
    <w:p w14:paraId="7C783AE6">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2.合同的履行</w:t>
      </w:r>
    </w:p>
    <w:p w14:paraId="339B5CE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05A1E96D">
      <w:pPr>
        <w:pStyle w:val="92"/>
        <w:spacing w:line="360" w:lineRule="auto"/>
        <w:ind w:firstLine="480"/>
        <w:rPr>
          <w:color w:val="auto"/>
          <w:highlight w:val="none"/>
        </w:rPr>
      </w:pPr>
      <w:r>
        <w:rPr>
          <w:rFonts w:hint="eastAsia" w:ascii="宋体" w:hAnsi="宋体" w:eastAsia="宋体" w:cs="宋体"/>
          <w:color w:val="auto"/>
          <w:sz w:val="21"/>
          <w:szCs w:val="21"/>
          <w:highlight w:val="none"/>
        </w:rPr>
        <w:t>2.2政府采购合同履行中，采购人需追加与合同标的相同的货物、工程或者服务的，在不改变合同其他条款的前提下，可以与成交供应商签订补充合同，但所补充合同的采购金额不得超过原采购金额的10%。</w:t>
      </w:r>
      <w:r>
        <w:rPr>
          <w:color w:val="auto"/>
          <w:highlight w:val="none"/>
        </w:rPr>
        <w:t xml:space="preserve"> </w:t>
      </w:r>
    </w:p>
    <w:p w14:paraId="42790366">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2FCDD44A">
      <w:pPr>
        <w:pStyle w:val="38"/>
        <w:spacing w:before="0" w:after="0" w:line="360" w:lineRule="exact"/>
        <w:rPr>
          <w:rFonts w:hint="eastAsia" w:ascii="宋体" w:hAnsi="宋体" w:eastAsia="宋体" w:cs="宋体"/>
          <w:color w:val="auto"/>
          <w:highlight w:val="none"/>
          <w:lang w:eastAsia="zh-CN"/>
        </w:rPr>
      </w:pPr>
      <w:bookmarkStart w:id="46" w:name="_Toc18672"/>
      <w:r>
        <w:rPr>
          <w:rFonts w:hint="eastAsia" w:ascii="宋体" w:hAnsi="宋体" w:eastAsia="宋体" w:cs="宋体"/>
          <w:color w:val="auto"/>
          <w:highlight w:val="none"/>
          <w:lang w:eastAsia="zh-CN"/>
        </w:rPr>
        <w:t>第四章 评审</w:t>
      </w:r>
      <w:bookmarkEnd w:id="46"/>
    </w:p>
    <w:p w14:paraId="2CAC8706">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一、评审要求</w:t>
      </w:r>
    </w:p>
    <w:p w14:paraId="4AEF0101">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1.评审方法</w:t>
      </w:r>
    </w:p>
    <w:p w14:paraId="55D5A319">
      <w:pPr>
        <w:pStyle w:val="9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综合评分法,是指响应文件满足磋商文件全部实质性要求，且按照评审因素的量化指标评审得分最高的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为成交候选人的评标方法。（最低报价不是成交的唯一依据。）</w:t>
      </w:r>
    </w:p>
    <w:p w14:paraId="5A314C12">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2.评审原则</w:t>
      </w:r>
    </w:p>
    <w:p w14:paraId="758E7B2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2.1评审活动遵循公平、公正、科学和择优的原则，以磋商文件和响应文件为评审的基本依据，并按照磋商文件规定的评审方法和评审标准进行评审。</w:t>
      </w:r>
    </w:p>
    <w:p w14:paraId="2704732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14:paraId="52BB4F11">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3.磋商小组</w:t>
      </w:r>
    </w:p>
    <w:p w14:paraId="37347E2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3.1磋商小组由采购人代表和评审专家组成，成员人数应当为3人及以上单数，其中技术、经济等方面的评审专家不得少于成员总数的三分之二。</w:t>
      </w:r>
    </w:p>
    <w:p w14:paraId="77EDC85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3.2评审应遵守下列评审纪律：</w:t>
      </w:r>
    </w:p>
    <w:p w14:paraId="32ECF2C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（1）评审情况不得私自外泄，有关信息由广东德骏工程项目管理有限公司统一对外发布。</w:t>
      </w:r>
    </w:p>
    <w:p w14:paraId="606D293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（2）对广东德骏工程项目管理有限公司或供应商提供的要求保密的资料，不得摘记翻印和外传。</w:t>
      </w:r>
    </w:p>
    <w:p w14:paraId="1C61530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（3）不得收受响应供应商或有关人员的任何礼物，不得串联鼓动其他人袒护某供应商。若与供应商存在利害关系，则应主动声明并回避。</w:t>
      </w:r>
    </w:p>
    <w:p w14:paraId="4D818A7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（4）全体评委应按照磋商文件规定进行评审，一切认定事项应查有实据且不得弄虚作假。</w:t>
      </w:r>
    </w:p>
    <w:p w14:paraId="6ACC1B0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（5）磋商小组各成员应当独立对每个响应供应商的响应文件进行评价，并对评价意见承担个人责任。评审过程中，不得发表倾向性言论。</w:t>
      </w:r>
    </w:p>
    <w:p w14:paraId="534D83C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※对违反评审纪律的评委，将取消其评委资格，对评审工作造成严重损失者将予以通报批评乃至追究法律责任。</w:t>
      </w:r>
    </w:p>
    <w:p w14:paraId="35CBD9A1">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4.有下列情形之一的，视为供应商串通响应，其响应无效</w:t>
      </w:r>
    </w:p>
    <w:p w14:paraId="4364792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4.1不同供应商的响应文件由同一单位或者个人编制；</w:t>
      </w:r>
    </w:p>
    <w:p w14:paraId="4A373BB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4.2不同供应商委托同一单位或者个人办理响应事宜；</w:t>
      </w:r>
    </w:p>
    <w:p w14:paraId="66CCB02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4.3不同供应商的响应文件载明的项目管理成员或者联系人员为同一人；</w:t>
      </w:r>
    </w:p>
    <w:p w14:paraId="576808F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4.4不同供应商的响应文件异常一致或者响应报价呈规律性差异；</w:t>
      </w:r>
    </w:p>
    <w:p w14:paraId="72A5505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4.5不同供应商的响应文件相互混装；</w:t>
      </w:r>
    </w:p>
    <w:p w14:paraId="0D0B751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4.6不同供应商的响应保证金为从同一单位或个人的账户转出。</w:t>
      </w:r>
    </w:p>
    <w:p w14:paraId="5FCECAB5">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4.7供应商的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加盖该项目的其他响应供应商的印章的。</w:t>
      </w:r>
    </w:p>
    <w:p w14:paraId="2FBF090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说明：在评审过程中发现供应商有上述情形的，磋商小组应当认定其响应无效。同时，项目评审时被认定为串通响应的供应商不得参加该合同项下的采购活动。</w:t>
      </w:r>
    </w:p>
    <w:p w14:paraId="7E67DEF2">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5.有下列情形之一的，属于恶意串通响应：</w:t>
      </w:r>
    </w:p>
    <w:p w14:paraId="7E0660EF">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（1）供应商直接或者间接从采购人或者采购代理机构处获得其他供应商的相关情况并修改其响应文件；</w:t>
      </w:r>
    </w:p>
    <w:p w14:paraId="316467C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（2）供应商按照采购人或者采购代理机构的授意撤换、修改响应文件；</w:t>
      </w:r>
    </w:p>
    <w:p w14:paraId="3240415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（3）供应商之间协商报价、技术方案等响应文件的实质性内容；</w:t>
      </w:r>
    </w:p>
    <w:p w14:paraId="3291570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（4）属于同一集团、协会、商会等组织成员的供应商按照该组织要求协同参加政府采购活动；</w:t>
      </w:r>
    </w:p>
    <w:p w14:paraId="522886A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（5）供应商之间事先约定由某一特定供应商成交；</w:t>
      </w:r>
    </w:p>
    <w:p w14:paraId="609668C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（6）供应商之间商定部分供应商放弃参加政府采购活动或者放弃成交；</w:t>
      </w:r>
    </w:p>
    <w:p w14:paraId="5D870CC5">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（7）供应商与采购人或者采购代理机构之间、供应商相互之间，为谋求特定供应商成交或者排斥其他供应商的其他串通行为。</w:t>
      </w:r>
    </w:p>
    <w:p w14:paraId="782FC0D8">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6.其他响应无效的情形</w:t>
      </w:r>
    </w:p>
    <w:p w14:paraId="33983D5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详见资格性审查、符合性审查和磋商文件其他响应无效条款。</w:t>
      </w:r>
    </w:p>
    <w:p w14:paraId="7A7F745E">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7.终止竞争性磋商采购活动的情形</w:t>
      </w:r>
    </w:p>
    <w:p w14:paraId="350162A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出现下列情形之一的，采购人或者采购代理机构应当终止竞争性磋商采购活动，发布项目终止公告并说明原因，重新开展采购活动：</w:t>
      </w:r>
    </w:p>
    <w:p w14:paraId="3A0E61A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（1）因情况变化，不再符合规定的竞争性磋商</w:t>
      </w:r>
      <w:r>
        <w:rPr>
          <w:rFonts w:hint="eastAsia" w:ascii="宋体" w:hAnsi="宋体" w:eastAsia="宋体" w:cs="宋体"/>
          <w:color w:val="auto"/>
          <w:sz w:val="21"/>
          <w:szCs w:val="21"/>
          <w:highlight w:val="none"/>
          <w:lang w:eastAsia="zh-CN"/>
        </w:rPr>
        <w:t>采购方式</w:t>
      </w:r>
      <w:r>
        <w:rPr>
          <w:rFonts w:hint="eastAsia" w:ascii="宋体" w:hAnsi="宋体" w:eastAsia="宋体" w:cs="宋体"/>
          <w:color w:val="auto"/>
          <w:sz w:val="21"/>
          <w:szCs w:val="21"/>
          <w:highlight w:val="none"/>
        </w:rPr>
        <w:t>适用情形的；</w:t>
      </w:r>
    </w:p>
    <w:p w14:paraId="026F0814">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14:paraId="681724B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（3）除《政府采购竞争性磋商</w:t>
      </w:r>
      <w:r>
        <w:rPr>
          <w:rFonts w:hint="eastAsia" w:ascii="宋体" w:hAnsi="宋体" w:eastAsia="宋体" w:cs="宋体"/>
          <w:color w:val="auto"/>
          <w:sz w:val="21"/>
          <w:szCs w:val="21"/>
          <w:highlight w:val="none"/>
          <w:lang w:eastAsia="zh-CN"/>
        </w:rPr>
        <w:t>采购方式</w:t>
      </w:r>
      <w:r>
        <w:rPr>
          <w:rFonts w:hint="eastAsia" w:ascii="宋体" w:hAnsi="宋体" w:eastAsia="宋体" w:cs="宋体"/>
          <w:color w:val="auto"/>
          <w:sz w:val="21"/>
          <w:szCs w:val="21"/>
          <w:highlight w:val="none"/>
        </w:rPr>
        <w:t>暂行办法》第二十一条第三款，《财政部关于政府采购竞争性磋商</w:t>
      </w:r>
      <w:r>
        <w:rPr>
          <w:rFonts w:hint="eastAsia" w:ascii="宋体" w:hAnsi="宋体" w:eastAsia="宋体" w:cs="宋体"/>
          <w:color w:val="auto"/>
          <w:sz w:val="21"/>
          <w:szCs w:val="21"/>
          <w:highlight w:val="none"/>
          <w:lang w:eastAsia="zh-CN"/>
        </w:rPr>
        <w:t>采购方式</w:t>
      </w:r>
      <w:r>
        <w:rPr>
          <w:rFonts w:hint="eastAsia" w:ascii="宋体" w:hAnsi="宋体" w:eastAsia="宋体" w:cs="宋体"/>
          <w:color w:val="auto"/>
          <w:sz w:val="21"/>
          <w:szCs w:val="21"/>
          <w:highlight w:val="none"/>
        </w:rPr>
        <w:t>管理暂行办法有关问题的补充通知》（财库〔2015〕124号）规定的情形外，在采购过程中符合要求的供应商或者报价未超过采购预算的供应商不足3家的；</w:t>
      </w:r>
    </w:p>
    <w:p w14:paraId="33EC0B1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（4）法律、法规以及磋商文件规定其他情形。</w:t>
      </w:r>
    </w:p>
    <w:p w14:paraId="13D8F23F">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8.确定成交供应商</w:t>
      </w:r>
    </w:p>
    <w:p w14:paraId="558AF0D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磋商小组按照磋商文件确定的评审方法、步骤、标准，对响应文件进行评审。评审结束后，对供应商的评审名次进行排序，确定成交供应商或者推荐成交候选供应商。</w:t>
      </w:r>
    </w:p>
    <w:p w14:paraId="62AEEAD1">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9.价格修正</w:t>
      </w:r>
    </w:p>
    <w:p w14:paraId="4985C0C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对报价的计算错误按以下原则修正：</w:t>
      </w:r>
    </w:p>
    <w:p w14:paraId="540F4AA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（1）响应文件中首轮报价表（报价表）内容与响应文件中相应内容不一致的，以首轮报价表（报价表）为准；</w:t>
      </w:r>
    </w:p>
    <w:p w14:paraId="1141ABB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7491D624">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（3）单价金额小数点或者百分比有明显错位的，以首轮报价表的总价为准，并修改单价；</w:t>
      </w:r>
    </w:p>
    <w:p w14:paraId="7C5E2F8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（4）总价金额与按单价汇总金额不一致的，以单价金额计算结果为准。但是单价金额计算结果超过预算价的，对其按无效响应处理；</w:t>
      </w:r>
    </w:p>
    <w:p w14:paraId="6499C6B4">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注：同时出现两种以上不一致的，按照前款规定的顺序进行价格澄清。供应商澄清后的价格加盖</w:t>
      </w:r>
      <w:r>
        <w:rPr>
          <w:rFonts w:hint="eastAsia" w:ascii="宋体" w:hAnsi="宋体" w:eastAsia="宋体" w:cs="宋体"/>
          <w:color w:val="auto"/>
          <w:sz w:val="21"/>
          <w:szCs w:val="21"/>
          <w:highlight w:val="none"/>
          <w:lang w:eastAsia="zh-CN"/>
        </w:rPr>
        <w:t>公章</w:t>
      </w:r>
      <w:r>
        <w:rPr>
          <w:rFonts w:hint="eastAsia" w:ascii="宋体" w:hAnsi="宋体" w:eastAsia="宋体" w:cs="宋体"/>
          <w:color w:val="auto"/>
          <w:sz w:val="21"/>
          <w:szCs w:val="21"/>
          <w:highlight w:val="none"/>
        </w:rPr>
        <w:t>确认后产生约束力，但不得超出响应文件的范围或者改变响应文件的实质性内容，供应商不确认的，其响应无效。</w:t>
      </w:r>
    </w:p>
    <w:p w14:paraId="3CD73C63">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二.政府采购政策落实</w:t>
      </w:r>
    </w:p>
    <w:p w14:paraId="35B28C2D">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1.节能、环保要求</w:t>
      </w:r>
    </w:p>
    <w:p w14:paraId="5F3575A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14:paraId="3063D85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相关认证机构和获证产品信息以市场监管总局组织建立的节能产品、环境标志产品认证结果信息发布平台公布为准。</w:t>
      </w:r>
    </w:p>
    <w:p w14:paraId="3D887307">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2.对小型、微型企业、监狱企业或残疾人福利性单位给予价格扣除</w:t>
      </w:r>
    </w:p>
    <w:p w14:paraId="66D59CA4">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依照《政府采购促进中小企业发展管理办法》、《支持监狱企业发展有关问题的通知》和《财政部 民政部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0F22609B">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3.价格扣除相关要求</w:t>
      </w:r>
    </w:p>
    <w:tbl>
      <w:tblPr>
        <w:tblStyle w:val="40"/>
        <w:tblW w:w="920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1"/>
        <w:gridCol w:w="1382"/>
        <w:gridCol w:w="1305"/>
        <w:gridCol w:w="1350"/>
        <w:gridCol w:w="4590"/>
      </w:tblGrid>
      <w:tr w14:paraId="7E4D1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756148EB">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382" w:type="dxa"/>
          </w:tcPr>
          <w:p w14:paraId="44878AA3">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情形</w:t>
            </w:r>
          </w:p>
        </w:tc>
        <w:tc>
          <w:tcPr>
            <w:tcW w:w="1305" w:type="dxa"/>
          </w:tcPr>
          <w:p w14:paraId="111E4329">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适用对象</w:t>
            </w:r>
          </w:p>
        </w:tc>
        <w:tc>
          <w:tcPr>
            <w:tcW w:w="1350" w:type="dxa"/>
          </w:tcPr>
          <w:p w14:paraId="2F598728">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价格扣除比例</w:t>
            </w:r>
          </w:p>
        </w:tc>
        <w:tc>
          <w:tcPr>
            <w:tcW w:w="4590" w:type="dxa"/>
          </w:tcPr>
          <w:p w14:paraId="5AD416CB">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计算公式</w:t>
            </w:r>
          </w:p>
        </w:tc>
      </w:tr>
      <w:tr w14:paraId="75C04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vAlign w:val="center"/>
          </w:tcPr>
          <w:p w14:paraId="62F187C6">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p>
        </w:tc>
        <w:tc>
          <w:tcPr>
            <w:tcW w:w="1382" w:type="dxa"/>
            <w:vAlign w:val="center"/>
          </w:tcPr>
          <w:p w14:paraId="18D981F2">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小型、微型企业，监狱企业，残疾人福利性单位</w:t>
            </w:r>
          </w:p>
        </w:tc>
        <w:tc>
          <w:tcPr>
            <w:tcW w:w="1305" w:type="dxa"/>
            <w:vAlign w:val="center"/>
          </w:tcPr>
          <w:p w14:paraId="7A477435">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服务由小微企业承接</w:t>
            </w:r>
          </w:p>
        </w:tc>
        <w:tc>
          <w:tcPr>
            <w:tcW w:w="1350" w:type="dxa"/>
            <w:vAlign w:val="center"/>
          </w:tcPr>
          <w:p w14:paraId="267F6F3E">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w:t>
            </w:r>
          </w:p>
        </w:tc>
        <w:tc>
          <w:tcPr>
            <w:tcW w:w="4590" w:type="dxa"/>
            <w:vAlign w:val="center"/>
          </w:tcPr>
          <w:p w14:paraId="0C5667E3">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服务由小微企业承接，即提供服务的人员为小微企业依照《中华人民共和国劳动合同法》订立劳动合同的从业人员时，给予价格扣除C1，即：评标价=1-(1-投标报价)×（1-C1）;监狱企业与残疾人福利性单位视同小型、微型企业，享受同等价格扣除，当企业属性重复时，不重复价格扣除。</w:t>
            </w:r>
          </w:p>
        </w:tc>
      </w:tr>
      <w:tr w14:paraId="3F1E2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08" w:type="dxa"/>
            <w:gridSpan w:val="5"/>
          </w:tcPr>
          <w:p w14:paraId="4CB747A0">
            <w:pPr>
              <w:pStyle w:val="92"/>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注：（1）上述评标价仅用于计算价格分，成交金额以实际投标价为准。 （2）组成联合体的大中型企业和其他自然人、法人或者其他组织、与小型、微型企业之间不得存在投资关系。</w:t>
            </w:r>
          </w:p>
        </w:tc>
      </w:tr>
    </w:tbl>
    <w:p w14:paraId="13DCFBF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（1）所称小型和微型企业应当符合以下条件：</w:t>
      </w:r>
    </w:p>
    <w:p w14:paraId="0A0963D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14:paraId="5897472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3A6021B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提供本企业（属于小微企业）制造的货物或者提供其他小型或微型企业制造的货物/提供本企业（属于小微企业）承接的服务。</w:t>
      </w:r>
    </w:p>
    <w:p w14:paraId="7EEA680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14:paraId="5EA582B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说明：供应商应当对其出具的《中小企业声明函》真实性负责，供应商出具的《中小企业声明函》内容不实的，属于提供虚假材料谋取成交。</w:t>
      </w:r>
    </w:p>
    <w:p w14:paraId="4C18403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14:paraId="21D4C5F4">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三、评审程序</w:t>
      </w:r>
    </w:p>
    <w:p w14:paraId="19C6B0F1">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1.资格性审查和符合性审查</w:t>
      </w:r>
    </w:p>
    <w:p w14:paraId="1B10BA8F">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14:paraId="482F27C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磋商小组对各磋商供应商进行资格性和符合性审查过程中，对初步被认定为初审不合格或无效响应者应实行及时告知，由磋商小组组长或采购人代表将集体意见及时告知报价当事人。</w:t>
      </w:r>
    </w:p>
    <w:p w14:paraId="58FF4DB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表一资格性审查表：</w:t>
      </w:r>
    </w:p>
    <w:tbl>
      <w:tblPr>
        <w:tblStyle w:val="40"/>
        <w:tblW w:w="923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2626"/>
        <w:gridCol w:w="5715"/>
      </w:tblGrid>
      <w:tr w14:paraId="3F55C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539C112B">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341" w:type="dxa"/>
            <w:gridSpan w:val="2"/>
            <w:vAlign w:val="top"/>
          </w:tcPr>
          <w:p w14:paraId="65ED0542">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资格审查内容</w:t>
            </w:r>
          </w:p>
        </w:tc>
      </w:tr>
      <w:tr w14:paraId="796C0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51E04C54">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6" w:type="dxa"/>
            <w:vAlign w:val="top"/>
          </w:tcPr>
          <w:p w14:paraId="55C8C08D">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tc>
        <w:tc>
          <w:tcPr>
            <w:tcW w:w="5715" w:type="dxa"/>
            <w:vAlign w:val="top"/>
          </w:tcPr>
          <w:p w14:paraId="12D6F05A">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64310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2E2D2B8B">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6" w:type="dxa"/>
            <w:vAlign w:val="top"/>
          </w:tcPr>
          <w:p w14:paraId="5DC362E2">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tc>
        <w:tc>
          <w:tcPr>
            <w:tcW w:w="5715" w:type="dxa"/>
            <w:vAlign w:val="top"/>
          </w:tcPr>
          <w:p w14:paraId="74924A3C">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提供投标截止日前6个月内任意1个月依法缴纳税收和社会保障资金的相关材料，或参照“附件：资格条件承诺函”进行承诺。 如依法免税或不需要缴纳社会保障资金的，提供相应证明材料。</w:t>
            </w:r>
          </w:p>
        </w:tc>
      </w:tr>
      <w:tr w14:paraId="6BEC5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4B6F3029">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626" w:type="dxa"/>
            <w:vAlign w:val="top"/>
          </w:tcPr>
          <w:p w14:paraId="14D966FD">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tc>
        <w:tc>
          <w:tcPr>
            <w:tcW w:w="5715" w:type="dxa"/>
            <w:vAlign w:val="top"/>
          </w:tcPr>
          <w:p w14:paraId="1B7E4655">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提供2023年度财务状况报告（成立不足一年的企业提供成立至今的财务报表）或基本开户行出具的资信证明，或参照“附件：资格条件承诺函”进行承诺。</w:t>
            </w:r>
          </w:p>
        </w:tc>
      </w:tr>
      <w:tr w14:paraId="53367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287CDE99">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626" w:type="dxa"/>
            <w:vAlign w:val="top"/>
          </w:tcPr>
          <w:p w14:paraId="5BB3337F">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履行合同所必需的设备和专业技术能力</w:t>
            </w:r>
          </w:p>
        </w:tc>
        <w:tc>
          <w:tcPr>
            <w:tcW w:w="5715" w:type="dxa"/>
            <w:vAlign w:val="top"/>
          </w:tcPr>
          <w:p w14:paraId="028CCF86">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按投标（响应）文件格式填报设备及专业技术能力情况，或参照“附件：资格条件承诺函”进行承诺。</w:t>
            </w:r>
          </w:p>
        </w:tc>
      </w:tr>
      <w:tr w14:paraId="09679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2EEB33CA">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626" w:type="dxa"/>
            <w:vAlign w:val="top"/>
          </w:tcPr>
          <w:p w14:paraId="2E951D09">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参加采购活动前3年内，在经营活动中没有重大违法记录</w:t>
            </w:r>
          </w:p>
        </w:tc>
        <w:tc>
          <w:tcPr>
            <w:tcW w:w="5715" w:type="dxa"/>
            <w:vAlign w:val="top"/>
          </w:tcPr>
          <w:p w14:paraId="3D9324AD">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中须按照本项目磋商公告附件格式提供《资格条件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2867E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782F4C3D">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626" w:type="dxa"/>
            <w:vAlign w:val="top"/>
          </w:tcPr>
          <w:p w14:paraId="6C21C3F2">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信用记录</w:t>
            </w:r>
          </w:p>
        </w:tc>
        <w:tc>
          <w:tcPr>
            <w:tcW w:w="5715" w:type="dxa"/>
            <w:vAlign w:val="top"/>
          </w:tcPr>
          <w:p w14:paraId="22FAE70A">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供应商未被列入“信用中国”网站(www.creditchina.gov.cn)</w:t>
            </w:r>
            <w:r>
              <w:rPr>
                <w:rFonts w:hint="eastAsia" w:ascii="宋体" w:hAnsi="宋体" w:eastAsia="宋体" w:cs="宋体"/>
                <w:color w:val="auto"/>
                <w:sz w:val="21"/>
                <w:szCs w:val="21"/>
                <w:highlight w:val="none"/>
                <w:lang w:val="zh-CN"/>
              </w:rPr>
              <w:t>“失信被执行人或重大税收违法失信主体或政府采购严重违法失信行为记录名单”；不处于中国政府采购网(www.ccgp.gov.cn)“政府采购严重违法失信行为记录名单”中的禁止参加政府采购活动期间。</w:t>
            </w:r>
            <w:r>
              <w:rPr>
                <w:rFonts w:hint="eastAsia" w:ascii="宋体" w:hAnsi="宋体" w:eastAsia="宋体" w:cs="宋体"/>
                <w:color w:val="auto"/>
                <w:sz w:val="21"/>
                <w:szCs w:val="21"/>
                <w:highlight w:val="none"/>
              </w:rPr>
              <w:t>（以资格审查人员于投标（响应）截止时间当天在“信用中国”网站（www.creditchina.gov.cn）及中国政府采购网（http://www.ccgp.gov.cn/）查询结果为准，如相关失信记录已失效，供应商需提供相关证明资料）。注：若供应商为分支机构的，同时对该分支机构所属总公司（总所）进行信用记录查询，该分支机构所属总公司(总所）存在不良信用记录的，视同供应商存在不良信用记录）。</w:t>
            </w:r>
          </w:p>
        </w:tc>
      </w:tr>
      <w:tr w14:paraId="52E3D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38B72313">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626" w:type="dxa"/>
            <w:vAlign w:val="top"/>
          </w:tcPr>
          <w:p w14:paraId="2E769069">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供应商必须符合法律、行政法规规定的其他条件</w:t>
            </w:r>
          </w:p>
        </w:tc>
        <w:tc>
          <w:tcPr>
            <w:tcW w:w="5715" w:type="dxa"/>
            <w:vAlign w:val="top"/>
          </w:tcPr>
          <w:p w14:paraId="12BC6D2B">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14:paraId="213BC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5B7F5D49">
            <w:pPr>
              <w:pStyle w:val="92"/>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2626" w:type="dxa"/>
            <w:vAlign w:val="top"/>
          </w:tcPr>
          <w:p w14:paraId="2A77FF12">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专门面向中小企业采购</w:t>
            </w:r>
          </w:p>
        </w:tc>
        <w:tc>
          <w:tcPr>
            <w:tcW w:w="5715" w:type="dxa"/>
            <w:vAlign w:val="top"/>
          </w:tcPr>
          <w:p w14:paraId="7BC0BFEE">
            <w:pPr>
              <w:pStyle w:val="9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采购包1：非专门面向中小企业</w:t>
            </w:r>
          </w:p>
        </w:tc>
      </w:tr>
    </w:tbl>
    <w:p w14:paraId="2795C35C">
      <w:pPr>
        <w:pStyle w:val="92"/>
        <w:rPr>
          <w:color w:val="auto"/>
          <w:highlight w:val="none"/>
        </w:rPr>
      </w:pPr>
    </w:p>
    <w:p w14:paraId="151A7C01">
      <w:pPr>
        <w:pStyle w:val="92"/>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表二符合性审查表：</w:t>
      </w:r>
    </w:p>
    <w:tbl>
      <w:tblPr>
        <w:tblStyle w:val="40"/>
        <w:tblW w:w="923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5163"/>
      </w:tblGrid>
      <w:tr w14:paraId="12576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067C1995">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78" w:type="dxa"/>
            <w:vAlign w:val="top"/>
          </w:tcPr>
          <w:p w14:paraId="3601B0FE">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评审点要求概况</w:t>
            </w:r>
          </w:p>
        </w:tc>
        <w:tc>
          <w:tcPr>
            <w:tcW w:w="5163" w:type="dxa"/>
            <w:vAlign w:val="top"/>
          </w:tcPr>
          <w:p w14:paraId="3E39F3EB">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评审点具体描述</w:t>
            </w:r>
          </w:p>
        </w:tc>
      </w:tr>
      <w:tr w14:paraId="1C319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10FBDE1B">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178" w:type="dxa"/>
            <w:vAlign w:val="top"/>
          </w:tcPr>
          <w:p w14:paraId="790513E8">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163" w:type="dxa"/>
            <w:vAlign w:val="top"/>
          </w:tcPr>
          <w:p w14:paraId="16C9D084">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符合磋商文件规定的投标有效期</w:t>
            </w:r>
          </w:p>
        </w:tc>
      </w:tr>
      <w:tr w14:paraId="709CD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6B2A9362">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178" w:type="dxa"/>
            <w:vAlign w:val="top"/>
          </w:tcPr>
          <w:p w14:paraId="2D776583">
            <w:pPr>
              <w:pStyle w:val="9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w:t>
            </w:r>
          </w:p>
        </w:tc>
        <w:tc>
          <w:tcPr>
            <w:tcW w:w="5163" w:type="dxa"/>
            <w:vAlign w:val="top"/>
          </w:tcPr>
          <w:p w14:paraId="04C59423">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cs="宋体"/>
                <w:color w:val="auto"/>
                <w:sz w:val="21"/>
                <w:szCs w:val="21"/>
                <w:highlight w:val="none"/>
                <w:lang w:eastAsia="zh-CN"/>
              </w:rPr>
              <w:t>报价</w:t>
            </w:r>
            <w:r>
              <w:rPr>
                <w:rFonts w:hint="eastAsia" w:ascii="宋体" w:hAnsi="宋体" w:eastAsia="宋体" w:cs="宋体"/>
                <w:color w:val="auto"/>
                <w:sz w:val="21"/>
                <w:szCs w:val="21"/>
                <w:highlight w:val="none"/>
                <w:lang w:eastAsia="zh-CN"/>
              </w:rPr>
              <w:t>符合本项目的报价要求</w:t>
            </w:r>
          </w:p>
        </w:tc>
      </w:tr>
      <w:tr w14:paraId="64D02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21ECC831">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178" w:type="dxa"/>
            <w:vAlign w:val="top"/>
          </w:tcPr>
          <w:p w14:paraId="54A8C274">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响应文件文件签署格式</w:t>
            </w:r>
          </w:p>
        </w:tc>
        <w:tc>
          <w:tcPr>
            <w:tcW w:w="5163" w:type="dxa"/>
            <w:vAlign w:val="top"/>
          </w:tcPr>
          <w:p w14:paraId="1BC4C829">
            <w:pPr>
              <w:pStyle w:val="9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响应文件按磋商文件要求签署、盖章</w:t>
            </w:r>
          </w:p>
        </w:tc>
      </w:tr>
      <w:tr w14:paraId="7077C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512DD2F9">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178" w:type="dxa"/>
            <w:vAlign w:val="top"/>
          </w:tcPr>
          <w:p w14:paraId="40FCC197">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实质性要求</w:t>
            </w:r>
          </w:p>
        </w:tc>
        <w:tc>
          <w:tcPr>
            <w:tcW w:w="5163" w:type="dxa"/>
            <w:vAlign w:val="top"/>
          </w:tcPr>
          <w:p w14:paraId="43842F4C">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完全满足磋商文件中的实质性条款</w:t>
            </w:r>
          </w:p>
        </w:tc>
      </w:tr>
      <w:tr w14:paraId="038CD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6CC5B507">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178" w:type="dxa"/>
            <w:vAlign w:val="top"/>
          </w:tcPr>
          <w:p w14:paraId="12E96A1E">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其他情形</w:t>
            </w:r>
          </w:p>
        </w:tc>
        <w:tc>
          <w:tcPr>
            <w:tcW w:w="5163" w:type="dxa"/>
            <w:vAlign w:val="top"/>
          </w:tcPr>
          <w:p w14:paraId="4FA6E609">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未出现有关法律、法规、规章或</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规定的属于投标无效的情形</w:t>
            </w:r>
          </w:p>
        </w:tc>
      </w:tr>
    </w:tbl>
    <w:p w14:paraId="36567FB0">
      <w:pPr>
        <w:pStyle w:val="92"/>
        <w:rPr>
          <w:color w:val="auto"/>
          <w:highlight w:val="none"/>
        </w:rPr>
      </w:pPr>
    </w:p>
    <w:p w14:paraId="30BED959">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2.响应文件澄清</w:t>
      </w:r>
    </w:p>
    <w:p w14:paraId="0BDEFAF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rFonts w:hint="eastAsia" w:ascii="宋体" w:hAnsi="宋体" w:eastAsia="宋体" w:cs="宋体"/>
          <w:b/>
          <w:color w:val="auto"/>
          <w:sz w:val="21"/>
          <w:szCs w:val="21"/>
          <w:highlight w:val="none"/>
        </w:rPr>
        <w:t>授权代表人联系方式</w:t>
      </w:r>
      <w:r>
        <w:rPr>
          <w:rFonts w:hint="eastAsia" w:ascii="宋体" w:hAnsi="宋体" w:eastAsia="宋体" w:cs="宋体"/>
          <w:color w:val="auto"/>
          <w:sz w:val="21"/>
          <w:szCs w:val="21"/>
          <w:highlight w:val="none"/>
        </w:rPr>
        <w:t>发送短信提醒或电话告知。</w:t>
      </w:r>
    </w:p>
    <w:p w14:paraId="6C880D7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供应商需在规定时间内完成澄清（响应），并</w:t>
      </w:r>
      <w:r>
        <w:rPr>
          <w:rFonts w:hint="eastAsia" w:ascii="宋体" w:hAnsi="宋体" w:eastAsia="宋体" w:cs="宋体"/>
          <w:color w:val="auto"/>
          <w:sz w:val="21"/>
          <w:szCs w:val="21"/>
          <w:highlight w:val="none"/>
          <w:lang w:eastAsia="zh-CN"/>
        </w:rPr>
        <w:t>由法定代表人或其授权代表签字</w:t>
      </w:r>
      <w:r>
        <w:rPr>
          <w:rFonts w:hint="eastAsia" w:ascii="宋体" w:hAnsi="宋体" w:eastAsia="宋体" w:cs="宋体"/>
          <w:color w:val="auto"/>
          <w:sz w:val="21"/>
          <w:szCs w:val="21"/>
          <w:highlight w:val="none"/>
        </w:rPr>
        <w:t>。</w:t>
      </w:r>
    </w:p>
    <w:p w14:paraId="5CADB3F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若因供应商联系方式错误未接收短信、未接听电话或超时未进行澄清（响应）造成的不利后果由供应商自行承担。供应商的澄清、说明或者补正不得超出响应文件的范围或者改变响应文件的实质性内容。</w:t>
      </w:r>
    </w:p>
    <w:p w14:paraId="14ED1D1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2.2磋商小组不接受供应商主动提出的澄清、说明或补正。</w:t>
      </w:r>
    </w:p>
    <w:p w14:paraId="4020F96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2.3磋商小组对供应商提交的澄清、说明或补正有疑问的，可以要求供应商进一步澄清、说明或补正。</w:t>
      </w:r>
    </w:p>
    <w:p w14:paraId="66E97CDE">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3.磋商</w:t>
      </w:r>
    </w:p>
    <w:p w14:paraId="284ADFC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3.1磋商小组所有成员应当集中与单一供应商分别进行磋商，并给予所有参加磋商的供应商平等的磋商机会。</w:t>
      </w:r>
    </w:p>
    <w:p w14:paraId="7DE11FBF">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w:t>
      </w:r>
    </w:p>
    <w:p w14:paraId="46D4E2D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3.3对磋商文件作出的实质性变动是磋商文件的有效组成部分，磋商小组应当及时、同时通知所有参加磋商的供应商。</w:t>
      </w:r>
    </w:p>
    <w:p w14:paraId="7BDAE15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14:paraId="274A4A82">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4.最后报价</w:t>
      </w:r>
    </w:p>
    <w:p w14:paraId="59B3CDF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4.1磋商结束后，磋商小组应当要求所有实质性响应的供应商在规定时间内提交最后报价。最后报价是供应商响应文件的有效组成部分。</w:t>
      </w:r>
    </w:p>
    <w:p w14:paraId="543FDCD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4.2已提交响应文件的供应商，在提交最后报价之前，可以根据磋商情况退出磋商。</w:t>
      </w:r>
    </w:p>
    <w:p w14:paraId="49EBCDE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4.3除法规规定的特殊性情形外，提交最后报价的供应商不得少于3家。</w:t>
      </w:r>
    </w:p>
    <w:p w14:paraId="4867076C">
      <w:pPr>
        <w:pStyle w:val="92"/>
        <w:spacing w:line="360" w:lineRule="auto"/>
        <w:outlineLvl w:val="3"/>
        <w:rPr>
          <w:rFonts w:hint="eastAsia" w:ascii="宋体" w:hAnsi="宋体" w:eastAsia="宋体" w:cs="宋体"/>
          <w:b/>
          <w:color w:val="auto"/>
          <w:sz w:val="21"/>
          <w:szCs w:val="21"/>
          <w:highlight w:val="none"/>
        </w:rPr>
      </w:pPr>
    </w:p>
    <w:p w14:paraId="28602A02">
      <w:pPr>
        <w:pStyle w:val="92"/>
        <w:spacing w:line="360" w:lineRule="auto"/>
        <w:outlineLvl w:val="3"/>
        <w:rPr>
          <w:rFonts w:hint="eastAsia" w:ascii="宋体" w:hAnsi="宋体" w:eastAsia="宋体" w:cs="宋体"/>
          <w:b/>
          <w:color w:val="auto"/>
          <w:sz w:val="21"/>
          <w:szCs w:val="21"/>
          <w:highlight w:val="none"/>
        </w:rPr>
      </w:pPr>
    </w:p>
    <w:p w14:paraId="452835EF">
      <w:pPr>
        <w:pStyle w:val="92"/>
        <w:spacing w:line="360" w:lineRule="auto"/>
        <w:outlineLvl w:val="3"/>
        <w:rPr>
          <w:rFonts w:hint="eastAsia" w:ascii="宋体" w:hAnsi="宋体" w:eastAsia="宋体" w:cs="宋体"/>
          <w:b/>
          <w:color w:val="auto"/>
          <w:sz w:val="21"/>
          <w:szCs w:val="21"/>
          <w:highlight w:val="none"/>
        </w:rPr>
      </w:pPr>
    </w:p>
    <w:p w14:paraId="5A16E4E6">
      <w:pPr>
        <w:pStyle w:val="92"/>
        <w:spacing w:line="360" w:lineRule="auto"/>
        <w:outlineLvl w:val="3"/>
        <w:rPr>
          <w:rFonts w:hint="eastAsia" w:ascii="宋体" w:hAnsi="宋体" w:eastAsia="宋体" w:cs="宋体"/>
          <w:b/>
          <w:color w:val="auto"/>
          <w:sz w:val="21"/>
          <w:szCs w:val="21"/>
          <w:highlight w:val="none"/>
        </w:rPr>
      </w:pPr>
    </w:p>
    <w:p w14:paraId="4699EE06">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5.详细评审</w:t>
      </w:r>
    </w:p>
    <w:tbl>
      <w:tblPr>
        <w:tblStyle w:val="40"/>
        <w:tblW w:w="860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4"/>
        <w:gridCol w:w="2057"/>
        <w:gridCol w:w="5326"/>
      </w:tblGrid>
      <w:tr w14:paraId="599F8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24" w:type="dxa"/>
            <w:noWrap w:val="0"/>
            <w:vAlign w:val="center"/>
          </w:tcPr>
          <w:p w14:paraId="741C96A4">
            <w:pPr>
              <w:pStyle w:val="92"/>
              <w:jc w:val="both"/>
              <w:rPr>
                <w:rFonts w:hint="eastAsia" w:ascii="黑体" w:hAnsi="黑体" w:eastAsia="黑体" w:cs="黑体"/>
                <w:lang w:eastAsia="zh-Hans"/>
              </w:rPr>
            </w:pPr>
            <w:r>
              <w:rPr>
                <w:rFonts w:hint="eastAsia" w:ascii="黑体" w:hAnsi="黑体" w:eastAsia="黑体" w:cs="黑体"/>
                <w:lang w:eastAsia="zh-Hans"/>
              </w:rPr>
              <w:t>评审因素</w:t>
            </w:r>
          </w:p>
        </w:tc>
        <w:tc>
          <w:tcPr>
            <w:tcW w:w="7383" w:type="dxa"/>
            <w:gridSpan w:val="2"/>
            <w:noWrap w:val="0"/>
            <w:vAlign w:val="center"/>
          </w:tcPr>
          <w:p w14:paraId="48961091">
            <w:pPr>
              <w:pStyle w:val="92"/>
              <w:jc w:val="center"/>
              <w:rPr>
                <w:rFonts w:hint="eastAsia" w:ascii="黑体" w:hAnsi="黑体" w:eastAsia="黑体" w:cs="黑体"/>
                <w:lang w:eastAsia="zh-Hans"/>
              </w:rPr>
            </w:pPr>
            <w:r>
              <w:rPr>
                <w:rFonts w:hint="eastAsia" w:ascii="黑体" w:hAnsi="黑体" w:eastAsia="黑体" w:cs="黑体"/>
                <w:lang w:eastAsia="zh-Hans"/>
              </w:rPr>
              <w:t>评审标准</w:t>
            </w:r>
          </w:p>
        </w:tc>
      </w:tr>
      <w:tr w14:paraId="356C7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24" w:type="dxa"/>
            <w:noWrap w:val="0"/>
            <w:vAlign w:val="center"/>
          </w:tcPr>
          <w:p w14:paraId="2E08E121">
            <w:pPr>
              <w:pStyle w:val="92"/>
              <w:jc w:val="both"/>
              <w:rPr>
                <w:rFonts w:eastAsia="宋体" w:cs="Times New Roman"/>
                <w:lang w:eastAsia="zh-Hans"/>
              </w:rPr>
            </w:pPr>
            <w:r>
              <w:rPr>
                <w:rFonts w:eastAsia="宋体" w:cs="Times New Roman"/>
                <w:lang w:eastAsia="zh-Hans"/>
              </w:rPr>
              <w:t>分值构成</w:t>
            </w:r>
          </w:p>
        </w:tc>
        <w:tc>
          <w:tcPr>
            <w:tcW w:w="7383" w:type="dxa"/>
            <w:gridSpan w:val="2"/>
            <w:noWrap w:val="0"/>
            <w:vAlign w:val="center"/>
          </w:tcPr>
          <w:p w14:paraId="435568B1">
            <w:pPr>
              <w:pStyle w:val="92"/>
              <w:jc w:val="both"/>
              <w:rPr>
                <w:rFonts w:eastAsia="宋体" w:cs="Times New Roman"/>
                <w:lang w:eastAsia="zh-Hans"/>
              </w:rPr>
            </w:pPr>
            <w:r>
              <w:rPr>
                <w:rFonts w:eastAsia="宋体" w:cs="Times New Roman"/>
                <w:lang w:eastAsia="zh-Hans"/>
              </w:rPr>
              <w:t>技术部分</w:t>
            </w:r>
            <w:r>
              <w:rPr>
                <w:rFonts w:hint="eastAsia" w:eastAsia="宋体" w:cs="Times New Roman"/>
                <w:lang w:val="en-US" w:eastAsia="zh-CN"/>
              </w:rPr>
              <w:t>5</w:t>
            </w:r>
            <w:r>
              <w:rPr>
                <w:rFonts w:eastAsia="宋体" w:cs="Times New Roman"/>
                <w:lang w:eastAsia="zh-Hans"/>
              </w:rPr>
              <w:t>0.0分</w:t>
            </w:r>
          </w:p>
          <w:p w14:paraId="69DA0F26">
            <w:pPr>
              <w:pStyle w:val="92"/>
              <w:jc w:val="both"/>
              <w:rPr>
                <w:rFonts w:eastAsia="宋体" w:cs="Times New Roman"/>
                <w:lang w:eastAsia="zh-Hans"/>
              </w:rPr>
            </w:pPr>
            <w:r>
              <w:rPr>
                <w:rFonts w:eastAsia="宋体" w:cs="Times New Roman"/>
                <w:lang w:eastAsia="zh-Hans"/>
              </w:rPr>
              <w:t>商务部分</w:t>
            </w:r>
            <w:r>
              <w:rPr>
                <w:rFonts w:hint="eastAsia" w:eastAsia="宋体" w:cs="Times New Roman"/>
                <w:lang w:val="en-US" w:eastAsia="zh-CN"/>
              </w:rPr>
              <w:t>40</w:t>
            </w:r>
            <w:r>
              <w:rPr>
                <w:rFonts w:eastAsia="宋体" w:cs="Times New Roman"/>
                <w:lang w:eastAsia="zh-Hans"/>
              </w:rPr>
              <w:t>.0分</w:t>
            </w:r>
          </w:p>
          <w:p w14:paraId="1262B329">
            <w:pPr>
              <w:pStyle w:val="92"/>
              <w:jc w:val="both"/>
              <w:rPr>
                <w:rFonts w:eastAsia="宋体" w:cs="Times New Roman"/>
                <w:lang w:eastAsia="zh-Hans"/>
              </w:rPr>
            </w:pPr>
            <w:r>
              <w:rPr>
                <w:rFonts w:eastAsia="宋体" w:cs="Times New Roman"/>
                <w:lang w:eastAsia="zh-Hans"/>
              </w:rPr>
              <w:t>报价得分10.0分</w:t>
            </w:r>
          </w:p>
        </w:tc>
      </w:tr>
      <w:tr w14:paraId="08F43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24" w:type="dxa"/>
            <w:vMerge w:val="restart"/>
            <w:noWrap w:val="0"/>
            <w:vAlign w:val="center"/>
          </w:tcPr>
          <w:p w14:paraId="70E34ADF">
            <w:pPr>
              <w:pStyle w:val="92"/>
              <w:jc w:val="both"/>
              <w:rPr>
                <w:rFonts w:hint="default" w:eastAsia="宋体" w:cs="Times New Roman"/>
                <w:lang w:val="en-US" w:eastAsia="zh-CN"/>
              </w:rPr>
            </w:pPr>
            <w:r>
              <w:rPr>
                <w:rFonts w:eastAsia="宋体" w:cs="Times New Roman"/>
                <w:lang w:eastAsia="zh-Hans"/>
              </w:rPr>
              <w:t>技术部分</w:t>
            </w:r>
            <w:r>
              <w:rPr>
                <w:rFonts w:hint="eastAsia" w:eastAsia="宋体" w:cs="Times New Roman"/>
                <w:lang w:eastAsia="zh-CN"/>
              </w:rPr>
              <w:t>（</w:t>
            </w:r>
            <w:r>
              <w:rPr>
                <w:rFonts w:hint="eastAsia" w:eastAsia="宋体" w:cs="Times New Roman"/>
                <w:lang w:val="en-US" w:eastAsia="zh-CN"/>
              </w:rPr>
              <w:t>50.0分）</w:t>
            </w:r>
          </w:p>
        </w:tc>
        <w:tc>
          <w:tcPr>
            <w:tcW w:w="2057" w:type="dxa"/>
            <w:noWrap w:val="0"/>
            <w:vAlign w:val="center"/>
          </w:tcPr>
          <w:p w14:paraId="2D029306">
            <w:pPr>
              <w:pStyle w:val="92"/>
              <w:jc w:val="both"/>
              <w:rPr>
                <w:rFonts w:eastAsia="宋体" w:cs="Times New Roman"/>
                <w:lang w:eastAsia="zh-Hans"/>
              </w:rPr>
            </w:pPr>
            <w:r>
              <w:rPr>
                <w:rFonts w:eastAsia="宋体" w:cs="Times New Roman"/>
                <w:highlight w:val="none"/>
                <w:lang w:eastAsia="zh-Hans"/>
              </w:rPr>
              <w:t>对项目理解、熟悉程度 (</w:t>
            </w:r>
            <w:r>
              <w:rPr>
                <w:rFonts w:hint="eastAsia" w:eastAsia="宋体" w:cs="Times New Roman"/>
                <w:highlight w:val="none"/>
                <w:lang w:val="en-US" w:eastAsia="zh-CN"/>
              </w:rPr>
              <w:t>5.</w:t>
            </w:r>
            <w:r>
              <w:rPr>
                <w:rFonts w:eastAsia="宋体" w:cs="Times New Roman"/>
                <w:highlight w:val="none"/>
                <w:lang w:eastAsia="zh-Hans"/>
              </w:rPr>
              <w:t>0分)</w:t>
            </w:r>
          </w:p>
        </w:tc>
        <w:tc>
          <w:tcPr>
            <w:tcW w:w="5326" w:type="dxa"/>
            <w:noWrap w:val="0"/>
            <w:vAlign w:val="center"/>
          </w:tcPr>
          <w:p w14:paraId="1D4CB9C8">
            <w:pPr>
              <w:pStyle w:val="92"/>
              <w:jc w:val="both"/>
              <w:rPr>
                <w:rFonts w:eastAsia="宋体" w:cs="Times New Roman"/>
                <w:highlight w:val="none"/>
                <w:lang w:eastAsia="zh-Hans"/>
              </w:rPr>
            </w:pPr>
            <w:r>
              <w:rPr>
                <w:rFonts w:eastAsia="宋体" w:cs="Times New Roman"/>
                <w:highlight w:val="none"/>
                <w:lang w:eastAsia="zh-Hans"/>
              </w:rPr>
              <w:t>根据投标人对执行项目要求的理解清晰透彻程度和对执行项目服务地点熟悉程度进行评审：</w:t>
            </w:r>
          </w:p>
          <w:p w14:paraId="1EC97094">
            <w:pPr>
              <w:pStyle w:val="92"/>
              <w:jc w:val="both"/>
              <w:rPr>
                <w:rFonts w:eastAsia="宋体" w:cs="Times New Roman"/>
                <w:highlight w:val="none"/>
                <w:lang w:eastAsia="zh-Hans"/>
              </w:rPr>
            </w:pPr>
            <w:r>
              <w:rPr>
                <w:rFonts w:eastAsia="宋体" w:cs="Times New Roman"/>
                <w:highlight w:val="none"/>
                <w:lang w:eastAsia="zh-Hans"/>
              </w:rPr>
              <w:t>1.理解和熟悉程度全面且深入</w:t>
            </w:r>
            <w:r>
              <w:rPr>
                <w:rFonts w:hint="eastAsia" w:eastAsia="宋体" w:cs="Times New Roman"/>
                <w:highlight w:val="none"/>
                <w:lang w:eastAsia="zh-CN"/>
              </w:rPr>
              <w:t>，</w:t>
            </w:r>
            <w:r>
              <w:rPr>
                <w:rFonts w:eastAsia="宋体" w:cs="Times New Roman"/>
                <w:highlight w:val="none"/>
                <w:lang w:eastAsia="zh-Hans"/>
              </w:rPr>
              <w:t>得</w:t>
            </w:r>
            <w:r>
              <w:rPr>
                <w:rFonts w:hint="eastAsia" w:eastAsia="宋体" w:cs="Times New Roman"/>
                <w:highlight w:val="none"/>
                <w:lang w:val="en-US" w:eastAsia="zh-CN"/>
              </w:rPr>
              <w:t>5</w:t>
            </w:r>
            <w:r>
              <w:rPr>
                <w:rFonts w:eastAsia="宋体" w:cs="Times New Roman"/>
                <w:highlight w:val="none"/>
                <w:lang w:eastAsia="zh-Hans"/>
              </w:rPr>
              <w:t>分；</w:t>
            </w:r>
          </w:p>
          <w:p w14:paraId="64AAE712">
            <w:pPr>
              <w:pStyle w:val="92"/>
              <w:jc w:val="both"/>
              <w:rPr>
                <w:rFonts w:eastAsia="宋体" w:cs="Times New Roman"/>
                <w:highlight w:val="none"/>
                <w:lang w:eastAsia="zh-Hans"/>
              </w:rPr>
            </w:pPr>
            <w:r>
              <w:rPr>
                <w:rFonts w:eastAsia="宋体" w:cs="Times New Roman"/>
                <w:highlight w:val="none"/>
                <w:lang w:eastAsia="zh-Hans"/>
              </w:rPr>
              <w:t>2.理解和熟悉程度</w:t>
            </w:r>
            <w:r>
              <w:rPr>
                <w:rFonts w:hint="eastAsia" w:eastAsia="宋体" w:cs="Times New Roman"/>
                <w:highlight w:val="none"/>
                <w:lang w:val="en-US" w:eastAsia="zh-CN"/>
              </w:rPr>
              <w:t>比较</w:t>
            </w:r>
            <w:r>
              <w:rPr>
                <w:rFonts w:eastAsia="宋体" w:cs="Times New Roman"/>
                <w:highlight w:val="none"/>
                <w:lang w:eastAsia="zh-Hans"/>
              </w:rPr>
              <w:t>全面</w:t>
            </w:r>
            <w:r>
              <w:rPr>
                <w:rFonts w:hint="eastAsia" w:eastAsia="宋体" w:cs="Times New Roman"/>
                <w:highlight w:val="none"/>
                <w:lang w:val="en-US" w:eastAsia="zh-CN"/>
              </w:rPr>
              <w:t>但</w:t>
            </w:r>
            <w:r>
              <w:rPr>
                <w:rFonts w:eastAsia="宋体" w:cs="Times New Roman"/>
                <w:highlight w:val="none"/>
                <w:lang w:eastAsia="zh-Hans"/>
              </w:rPr>
              <w:t>不够深入</w:t>
            </w:r>
            <w:r>
              <w:rPr>
                <w:rFonts w:hint="eastAsia" w:eastAsia="宋体" w:cs="Times New Roman"/>
                <w:highlight w:val="none"/>
                <w:lang w:eastAsia="zh-CN"/>
              </w:rPr>
              <w:t>，</w:t>
            </w:r>
            <w:r>
              <w:rPr>
                <w:rFonts w:eastAsia="宋体" w:cs="Times New Roman"/>
                <w:highlight w:val="none"/>
                <w:lang w:eastAsia="zh-Hans"/>
              </w:rPr>
              <w:t>得</w:t>
            </w:r>
            <w:r>
              <w:rPr>
                <w:rFonts w:hint="eastAsia" w:eastAsia="宋体" w:cs="Times New Roman"/>
                <w:highlight w:val="none"/>
                <w:lang w:val="en-US" w:eastAsia="zh-CN"/>
              </w:rPr>
              <w:t>3</w:t>
            </w:r>
            <w:r>
              <w:rPr>
                <w:rFonts w:eastAsia="宋体" w:cs="Times New Roman"/>
                <w:highlight w:val="none"/>
                <w:lang w:eastAsia="zh-Hans"/>
              </w:rPr>
              <w:t>分；</w:t>
            </w:r>
          </w:p>
          <w:p w14:paraId="556F1A1D">
            <w:pPr>
              <w:pStyle w:val="92"/>
              <w:jc w:val="both"/>
              <w:rPr>
                <w:rFonts w:eastAsia="宋体" w:cs="Times New Roman"/>
                <w:highlight w:val="none"/>
                <w:lang w:eastAsia="zh-Hans"/>
              </w:rPr>
            </w:pPr>
            <w:r>
              <w:rPr>
                <w:rFonts w:eastAsia="宋体" w:cs="Times New Roman"/>
                <w:highlight w:val="none"/>
                <w:lang w:eastAsia="zh-Hans"/>
              </w:rPr>
              <w:t>3.理解和熟悉程度</w:t>
            </w:r>
            <w:r>
              <w:rPr>
                <w:rFonts w:hint="eastAsia" w:eastAsia="宋体" w:cs="Times New Roman"/>
                <w:highlight w:val="none"/>
                <w:lang w:val="en-US" w:eastAsia="zh-CN"/>
              </w:rPr>
              <w:t>不够全面也不够深入，理解程度较差</w:t>
            </w:r>
            <w:r>
              <w:rPr>
                <w:rFonts w:eastAsia="宋体" w:cs="Times New Roman"/>
                <w:highlight w:val="none"/>
                <w:lang w:eastAsia="zh-Hans"/>
              </w:rPr>
              <w:t>得</w:t>
            </w:r>
            <w:r>
              <w:rPr>
                <w:rFonts w:hint="eastAsia" w:eastAsia="宋体" w:cs="Times New Roman"/>
                <w:highlight w:val="none"/>
                <w:lang w:val="en-US" w:eastAsia="zh-CN"/>
              </w:rPr>
              <w:t>1</w:t>
            </w:r>
            <w:r>
              <w:rPr>
                <w:rFonts w:eastAsia="宋体" w:cs="Times New Roman"/>
                <w:highlight w:val="none"/>
                <w:lang w:eastAsia="zh-Hans"/>
              </w:rPr>
              <w:t>分；</w:t>
            </w:r>
          </w:p>
          <w:p w14:paraId="74BBC3E3">
            <w:pPr>
              <w:pStyle w:val="92"/>
              <w:jc w:val="both"/>
              <w:rPr>
                <w:rFonts w:eastAsia="宋体" w:cs="Times New Roman"/>
                <w:lang w:eastAsia="zh-Hans"/>
              </w:rPr>
            </w:pPr>
            <w:r>
              <w:rPr>
                <w:rFonts w:eastAsia="宋体" w:cs="Times New Roman"/>
                <w:highlight w:val="none"/>
                <w:lang w:eastAsia="zh-Hans"/>
              </w:rPr>
              <w:t>4. 未提供相关内容的得0分。</w:t>
            </w:r>
          </w:p>
        </w:tc>
      </w:tr>
      <w:tr w14:paraId="7C011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24" w:type="dxa"/>
            <w:vMerge w:val="continue"/>
            <w:noWrap w:val="0"/>
            <w:vAlign w:val="center"/>
          </w:tcPr>
          <w:p w14:paraId="65B282AA">
            <w:pPr>
              <w:autoSpaceDE/>
              <w:autoSpaceDN/>
              <w:adjustRightInd/>
              <w:jc w:val="both"/>
              <w:rPr>
                <w:rFonts w:ascii="Calibri" w:hAnsi="Calibri" w:eastAsia="宋体" w:cs="Times New Roman"/>
                <w:kern w:val="2"/>
                <w:szCs w:val="24"/>
              </w:rPr>
            </w:pPr>
          </w:p>
        </w:tc>
        <w:tc>
          <w:tcPr>
            <w:tcW w:w="2057" w:type="dxa"/>
            <w:noWrap w:val="0"/>
            <w:vAlign w:val="center"/>
          </w:tcPr>
          <w:p w14:paraId="4B4DE909">
            <w:pPr>
              <w:pStyle w:val="92"/>
              <w:jc w:val="both"/>
              <w:rPr>
                <w:rFonts w:eastAsia="宋体" w:cs="Times New Roman"/>
                <w:lang w:eastAsia="zh-Hans"/>
              </w:rPr>
            </w:pPr>
            <w:r>
              <w:rPr>
                <w:rFonts w:eastAsia="宋体" w:cs="Times New Roman"/>
                <w:lang w:eastAsia="zh-Hans"/>
              </w:rPr>
              <w:t>整体服务方案 (</w:t>
            </w:r>
            <w:r>
              <w:rPr>
                <w:rFonts w:hint="eastAsia" w:eastAsia="宋体" w:cs="Times New Roman"/>
                <w:lang w:val="en-US" w:eastAsia="zh-CN"/>
              </w:rPr>
              <w:t>8</w:t>
            </w:r>
            <w:r>
              <w:rPr>
                <w:rFonts w:eastAsia="宋体" w:cs="Times New Roman"/>
                <w:lang w:eastAsia="zh-Hans"/>
              </w:rPr>
              <w:t>.0分)</w:t>
            </w:r>
          </w:p>
        </w:tc>
        <w:tc>
          <w:tcPr>
            <w:tcW w:w="5326" w:type="dxa"/>
            <w:noWrap w:val="0"/>
            <w:vAlign w:val="center"/>
          </w:tcPr>
          <w:p w14:paraId="60874113">
            <w:pPr>
              <w:pStyle w:val="92"/>
              <w:jc w:val="both"/>
              <w:rPr>
                <w:rFonts w:eastAsia="宋体" w:cs="Times New Roman"/>
                <w:color w:val="auto"/>
                <w:highlight w:val="none"/>
                <w:lang w:eastAsia="zh-Hans"/>
              </w:rPr>
            </w:pPr>
            <w:r>
              <w:rPr>
                <w:rFonts w:eastAsia="宋体" w:cs="Times New Roman"/>
                <w:color w:val="auto"/>
                <w:highlight w:val="none"/>
                <w:lang w:eastAsia="zh-Hans"/>
              </w:rPr>
              <w:t>根据</w:t>
            </w:r>
            <w:r>
              <w:rPr>
                <w:rFonts w:hint="eastAsia" w:eastAsia="宋体" w:cs="Times New Roman"/>
                <w:color w:val="auto"/>
                <w:highlight w:val="none"/>
                <w:lang w:val="en-US" w:eastAsia="zh-CN"/>
              </w:rPr>
              <w:t>投标人</w:t>
            </w:r>
            <w:r>
              <w:rPr>
                <w:rFonts w:eastAsia="宋体" w:cs="Times New Roman"/>
                <w:color w:val="auto"/>
                <w:highlight w:val="none"/>
                <w:lang w:eastAsia="zh-Hans"/>
              </w:rPr>
              <w:t>对本项目制定的服务方案进行评审：</w:t>
            </w:r>
          </w:p>
          <w:p w14:paraId="376B913A">
            <w:pPr>
              <w:pStyle w:val="92"/>
              <w:numPr>
                <w:ilvl w:val="0"/>
                <w:numId w:val="0"/>
              </w:numPr>
              <w:jc w:val="both"/>
              <w:rPr>
                <w:rFonts w:eastAsia="宋体" w:cs="Times New Roman"/>
                <w:lang w:eastAsia="zh-Hans"/>
              </w:rPr>
            </w:pPr>
            <w:r>
              <w:rPr>
                <w:rFonts w:hint="eastAsia" w:ascii="Calibri" w:hAnsi="Calibri" w:eastAsia="宋体" w:cs="Times New Roman"/>
                <w:lang w:val="en-US" w:eastAsia="zh-Hans"/>
              </w:rPr>
              <w:t>1.</w:t>
            </w:r>
            <w:r>
              <w:rPr>
                <w:rFonts w:hint="eastAsia" w:eastAsia="宋体" w:cs="Times New Roman"/>
                <w:lang w:val="en-US" w:eastAsia="zh-CN"/>
              </w:rPr>
              <w:t>服务方案完全满足且优于本项目采购需求的，</w:t>
            </w:r>
            <w:r>
              <w:rPr>
                <w:rFonts w:eastAsia="宋体" w:cs="Times New Roman"/>
                <w:lang w:eastAsia="zh-Hans"/>
              </w:rPr>
              <w:t>得</w:t>
            </w:r>
            <w:r>
              <w:rPr>
                <w:rFonts w:hint="eastAsia" w:eastAsia="宋体" w:cs="Times New Roman"/>
                <w:lang w:val="en-US" w:eastAsia="zh-CN"/>
              </w:rPr>
              <w:t>8</w:t>
            </w:r>
            <w:r>
              <w:rPr>
                <w:rFonts w:eastAsia="宋体" w:cs="Times New Roman"/>
                <w:lang w:eastAsia="zh-Hans"/>
              </w:rPr>
              <w:t>分；</w:t>
            </w:r>
          </w:p>
          <w:p w14:paraId="44428F2C">
            <w:pPr>
              <w:pStyle w:val="92"/>
              <w:numPr>
                <w:ilvl w:val="0"/>
                <w:numId w:val="0"/>
              </w:numPr>
              <w:ind w:left="0" w:leftChars="0" w:firstLine="0" w:firstLineChars="0"/>
              <w:jc w:val="both"/>
              <w:rPr>
                <w:rFonts w:hint="eastAsia" w:eastAsia="宋体" w:cs="Times New Roman"/>
                <w:lang w:eastAsia="zh-Hans"/>
              </w:rPr>
            </w:pPr>
            <w:r>
              <w:rPr>
                <w:rFonts w:hint="eastAsia" w:ascii="Calibri" w:hAnsi="Calibri" w:eastAsia="宋体" w:cs="Times New Roman"/>
                <w:lang w:val="en-US" w:eastAsia="zh-Hans"/>
              </w:rPr>
              <w:t>2.</w:t>
            </w:r>
            <w:r>
              <w:rPr>
                <w:rFonts w:hint="eastAsia" w:eastAsia="宋体" w:cs="Times New Roman"/>
                <w:lang w:val="en-US" w:eastAsia="zh-CN"/>
              </w:rPr>
              <w:t>服务方案</w:t>
            </w:r>
            <w:r>
              <w:rPr>
                <w:rFonts w:hint="eastAsia" w:eastAsia="宋体" w:cs="Times New Roman"/>
                <w:lang w:eastAsia="zh-Hans"/>
              </w:rPr>
              <w:t>完全满足采购需求的</w:t>
            </w:r>
            <w:r>
              <w:rPr>
                <w:rFonts w:hint="eastAsia" w:eastAsia="宋体" w:cs="Times New Roman"/>
                <w:lang w:eastAsia="zh-CN"/>
              </w:rPr>
              <w:t>，</w:t>
            </w:r>
            <w:r>
              <w:rPr>
                <w:rFonts w:hint="eastAsia" w:eastAsia="宋体" w:cs="Times New Roman"/>
                <w:lang w:eastAsia="zh-Hans"/>
              </w:rPr>
              <w:t>得</w:t>
            </w:r>
            <w:r>
              <w:rPr>
                <w:rFonts w:hint="eastAsia" w:eastAsia="宋体" w:cs="Times New Roman"/>
                <w:lang w:val="en-US" w:eastAsia="zh-CN"/>
              </w:rPr>
              <w:t>5</w:t>
            </w:r>
            <w:r>
              <w:rPr>
                <w:rFonts w:hint="eastAsia" w:eastAsia="宋体" w:cs="Times New Roman"/>
                <w:lang w:eastAsia="zh-Hans"/>
              </w:rPr>
              <w:t>分</w:t>
            </w:r>
            <w:r>
              <w:rPr>
                <w:rFonts w:hint="eastAsia" w:eastAsia="宋体" w:cs="Times New Roman"/>
                <w:lang w:eastAsia="zh-CN"/>
              </w:rPr>
              <w:t>；</w:t>
            </w:r>
          </w:p>
          <w:p w14:paraId="190C9D35">
            <w:pPr>
              <w:pStyle w:val="92"/>
              <w:numPr>
                <w:ilvl w:val="0"/>
                <w:numId w:val="0"/>
              </w:numPr>
              <w:ind w:leftChars="0"/>
              <w:jc w:val="both"/>
              <w:rPr>
                <w:rFonts w:hint="default" w:eastAsia="宋体" w:cs="Times New Roman"/>
                <w:lang w:val="en-US" w:eastAsia="zh-CN"/>
              </w:rPr>
            </w:pPr>
            <w:r>
              <w:rPr>
                <w:rFonts w:hint="eastAsia" w:eastAsia="宋体" w:cs="Times New Roman"/>
                <w:lang w:val="en-US" w:eastAsia="zh-CN"/>
              </w:rPr>
              <w:t>3.服务方案不完全满足采购需求的，得2分；</w:t>
            </w:r>
          </w:p>
          <w:p w14:paraId="60801175">
            <w:pPr>
              <w:pStyle w:val="92"/>
              <w:numPr>
                <w:ilvl w:val="0"/>
                <w:numId w:val="0"/>
              </w:numPr>
              <w:ind w:leftChars="0"/>
              <w:jc w:val="both"/>
              <w:rPr>
                <w:rFonts w:eastAsia="宋体" w:cs="Times New Roman"/>
                <w:lang w:eastAsia="zh-Hans"/>
              </w:rPr>
            </w:pPr>
            <w:r>
              <w:rPr>
                <w:rFonts w:hint="eastAsia" w:eastAsia="宋体" w:cs="Times New Roman"/>
                <w:lang w:val="en-US" w:eastAsia="zh-CN"/>
              </w:rPr>
              <w:t>4.不提供的不得分。</w:t>
            </w:r>
          </w:p>
        </w:tc>
      </w:tr>
      <w:tr w14:paraId="3E065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24" w:type="dxa"/>
            <w:vMerge w:val="continue"/>
            <w:noWrap w:val="0"/>
            <w:vAlign w:val="center"/>
          </w:tcPr>
          <w:p w14:paraId="41235203">
            <w:pPr>
              <w:autoSpaceDE/>
              <w:autoSpaceDN/>
              <w:adjustRightInd/>
              <w:jc w:val="both"/>
              <w:rPr>
                <w:rFonts w:ascii="Calibri" w:hAnsi="Calibri" w:eastAsia="宋体" w:cs="Times New Roman"/>
                <w:kern w:val="2"/>
                <w:szCs w:val="24"/>
              </w:rPr>
            </w:pPr>
          </w:p>
        </w:tc>
        <w:tc>
          <w:tcPr>
            <w:tcW w:w="2057" w:type="dxa"/>
            <w:noWrap w:val="0"/>
            <w:vAlign w:val="center"/>
          </w:tcPr>
          <w:p w14:paraId="1A7F555E">
            <w:pPr>
              <w:pStyle w:val="92"/>
              <w:jc w:val="both"/>
              <w:rPr>
                <w:rFonts w:hint="default" w:eastAsia="宋体" w:cs="Times New Roman"/>
                <w:lang w:val="en-US" w:eastAsia="zh-Hans"/>
              </w:rPr>
            </w:pPr>
            <w:r>
              <w:rPr>
                <w:rFonts w:hint="eastAsia" w:eastAsia="宋体" w:cs="Times New Roman"/>
                <w:lang w:val="en-US" w:eastAsia="zh-CN"/>
              </w:rPr>
              <w:t>对采购需求“投标人针对本项目需求提供的项目所在地居民小区垃圾分类工作存在的问题分析和桶边督导工作建议要求”的响应方案（22.0分）</w:t>
            </w:r>
          </w:p>
        </w:tc>
        <w:tc>
          <w:tcPr>
            <w:tcW w:w="5326" w:type="dxa"/>
            <w:noWrap w:val="0"/>
            <w:vAlign w:val="center"/>
          </w:tcPr>
          <w:p w14:paraId="544697EF">
            <w:pPr>
              <w:pStyle w:val="92"/>
              <w:jc w:val="both"/>
              <w:rPr>
                <w:rFonts w:hint="eastAsia" w:eastAsia="宋体" w:cs="Times New Roman"/>
                <w:lang w:val="en-US" w:eastAsia="zh-CN"/>
              </w:rPr>
            </w:pPr>
            <w:r>
              <w:rPr>
                <w:rFonts w:hint="eastAsia" w:eastAsia="宋体" w:cs="Times New Roman"/>
                <w:lang w:val="en-US" w:eastAsia="zh-CN"/>
              </w:rPr>
              <w:t>根据投标人针对本项目需求涉及的30个居民小区垃圾分类现有存在问题分析及提升整改和对桶边督导工作提出建议的合理程度进行评审：</w:t>
            </w:r>
          </w:p>
          <w:p w14:paraId="631E0DE1">
            <w:pPr>
              <w:pStyle w:val="92"/>
              <w:jc w:val="both"/>
              <w:rPr>
                <w:rFonts w:hint="default" w:eastAsia="宋体" w:cs="Times New Roman"/>
                <w:lang w:val="en-US" w:eastAsia="zh-CN"/>
              </w:rPr>
            </w:pPr>
            <w:r>
              <w:rPr>
                <w:rFonts w:hint="eastAsia" w:eastAsia="宋体" w:cs="Times New Roman"/>
                <w:lang w:val="en-US" w:eastAsia="zh-CN"/>
              </w:rPr>
              <w:t>1.能对项目涉及的30个小区垃圾分类工作现有存在问题进行分析且对存在问题整改提升以及桶边督导工作提出科学合理的建议，分析针对性强且建议可行性强、贴合采购需求的，得22分；</w:t>
            </w:r>
          </w:p>
          <w:p w14:paraId="469A04CE">
            <w:pPr>
              <w:pStyle w:val="92"/>
              <w:jc w:val="both"/>
              <w:rPr>
                <w:rFonts w:hint="default" w:eastAsia="宋体" w:cs="Times New Roman"/>
                <w:lang w:val="en-US" w:eastAsia="zh-CN"/>
              </w:rPr>
            </w:pPr>
            <w:r>
              <w:rPr>
                <w:rFonts w:hint="eastAsia" w:eastAsia="宋体" w:cs="Times New Roman"/>
                <w:lang w:val="en-US" w:eastAsia="zh-CN"/>
              </w:rPr>
              <w:t>2.能对项目涉及的30个小区垃圾分类工作现有存在问题进行分析且对存在问题整改提升以及桶边督导工作提出建议，分析针对性较强且建议可行性较强、较贴合采购需求的，得14分</w:t>
            </w:r>
          </w:p>
          <w:p w14:paraId="6755C123">
            <w:pPr>
              <w:pStyle w:val="92"/>
              <w:jc w:val="both"/>
              <w:rPr>
                <w:rFonts w:hint="default" w:eastAsia="宋体" w:cs="Times New Roman"/>
                <w:lang w:val="en-US" w:eastAsia="zh-CN"/>
              </w:rPr>
            </w:pPr>
            <w:r>
              <w:rPr>
                <w:rFonts w:hint="eastAsia" w:eastAsia="宋体" w:cs="Times New Roman"/>
                <w:lang w:val="en-US" w:eastAsia="zh-CN"/>
              </w:rPr>
              <w:t>3能对项目涉及的30个小区垃圾分类工作现有存在问题进行分析且对存在问题整改提升以及桶边督导工作提出建议，但分析针对性不强、建议可行性低不够贴合采购需求的</w:t>
            </w:r>
            <w:r>
              <w:rPr>
                <w:rFonts w:hint="eastAsia" w:eastAsia="宋体" w:cs="Times New Roman"/>
                <w:lang w:eastAsia="zh-CN"/>
              </w:rPr>
              <w:t>，</w:t>
            </w:r>
            <w:r>
              <w:rPr>
                <w:rFonts w:hint="eastAsia" w:eastAsia="宋体" w:cs="Times New Roman"/>
                <w:lang w:eastAsia="zh-Hans"/>
              </w:rPr>
              <w:t>得</w:t>
            </w:r>
            <w:r>
              <w:rPr>
                <w:rFonts w:hint="eastAsia" w:eastAsia="宋体" w:cs="Times New Roman"/>
                <w:lang w:val="en-US" w:eastAsia="zh-CN"/>
              </w:rPr>
              <w:t>5</w:t>
            </w:r>
            <w:r>
              <w:rPr>
                <w:rFonts w:hint="eastAsia" w:eastAsia="宋体" w:cs="Times New Roman"/>
                <w:lang w:eastAsia="zh-Hans"/>
              </w:rPr>
              <w:t>分</w:t>
            </w:r>
            <w:r>
              <w:rPr>
                <w:rFonts w:hint="eastAsia" w:eastAsia="宋体" w:cs="Times New Roman"/>
                <w:lang w:eastAsia="zh-CN"/>
              </w:rPr>
              <w:t>；</w:t>
            </w:r>
          </w:p>
          <w:p w14:paraId="48E0AC5B">
            <w:pPr>
              <w:pStyle w:val="92"/>
              <w:jc w:val="both"/>
              <w:rPr>
                <w:rFonts w:hint="default" w:eastAsia="宋体" w:cs="Times New Roman"/>
                <w:lang w:val="en-US" w:eastAsia="zh-CN"/>
              </w:rPr>
            </w:pPr>
            <w:r>
              <w:rPr>
                <w:rFonts w:hint="eastAsia" w:eastAsia="宋体" w:cs="Times New Roman"/>
                <w:lang w:val="en-US" w:eastAsia="zh-CN"/>
              </w:rPr>
              <w:t>4.不提供的不得分。</w:t>
            </w:r>
          </w:p>
        </w:tc>
      </w:tr>
      <w:tr w14:paraId="1BC87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24" w:type="dxa"/>
            <w:vMerge w:val="continue"/>
            <w:noWrap w:val="0"/>
            <w:vAlign w:val="center"/>
          </w:tcPr>
          <w:p w14:paraId="1F4E6BD5">
            <w:pPr>
              <w:autoSpaceDE/>
              <w:autoSpaceDN/>
              <w:adjustRightInd/>
              <w:jc w:val="both"/>
              <w:rPr>
                <w:rFonts w:ascii="Calibri" w:hAnsi="Calibri" w:eastAsia="宋体" w:cs="Times New Roman"/>
                <w:kern w:val="2"/>
                <w:szCs w:val="24"/>
              </w:rPr>
            </w:pPr>
          </w:p>
        </w:tc>
        <w:tc>
          <w:tcPr>
            <w:tcW w:w="2057" w:type="dxa"/>
            <w:noWrap w:val="0"/>
            <w:vAlign w:val="center"/>
          </w:tcPr>
          <w:p w14:paraId="57FA1C17">
            <w:pPr>
              <w:pStyle w:val="92"/>
              <w:jc w:val="both"/>
              <w:rPr>
                <w:rFonts w:hint="eastAsia" w:eastAsia="宋体" w:cs="Times New Roman"/>
                <w:lang w:val="en-US" w:eastAsia="zh-CN"/>
              </w:rPr>
            </w:pPr>
            <w:r>
              <w:rPr>
                <w:rFonts w:eastAsia="宋体" w:cs="Times New Roman"/>
                <w:lang w:eastAsia="zh-Hans"/>
              </w:rPr>
              <w:t>培训方案(1</w:t>
            </w:r>
            <w:r>
              <w:rPr>
                <w:rFonts w:hint="eastAsia" w:eastAsia="宋体" w:cs="Times New Roman"/>
                <w:lang w:val="en-US" w:eastAsia="zh-CN"/>
              </w:rPr>
              <w:t>0</w:t>
            </w:r>
            <w:r>
              <w:rPr>
                <w:rFonts w:eastAsia="宋体" w:cs="Times New Roman"/>
                <w:lang w:eastAsia="zh-Hans"/>
              </w:rPr>
              <w:t>.0分)</w:t>
            </w:r>
          </w:p>
        </w:tc>
        <w:tc>
          <w:tcPr>
            <w:tcW w:w="5326" w:type="dxa"/>
            <w:noWrap w:val="0"/>
            <w:vAlign w:val="center"/>
          </w:tcPr>
          <w:p w14:paraId="668D2BCC">
            <w:pPr>
              <w:pStyle w:val="92"/>
              <w:jc w:val="both"/>
              <w:rPr>
                <w:rFonts w:eastAsia="宋体" w:cs="Times New Roman"/>
                <w:lang w:eastAsia="zh-Hans"/>
              </w:rPr>
            </w:pPr>
            <w:r>
              <w:rPr>
                <w:rFonts w:eastAsia="宋体" w:cs="Times New Roman"/>
                <w:lang w:eastAsia="zh-Hans"/>
              </w:rPr>
              <w:t>根据投标人</w:t>
            </w:r>
            <w:r>
              <w:rPr>
                <w:rFonts w:hint="eastAsia" w:eastAsia="宋体" w:cs="Times New Roman"/>
                <w:lang w:val="en-US" w:eastAsia="zh-CN"/>
              </w:rPr>
              <w:t>根据本项目提供的培训方案（同时包括①项目培训计划、②垃圾分类管理责任人和保洁等相关人保员培训方案）</w:t>
            </w:r>
            <w:r>
              <w:rPr>
                <w:rFonts w:eastAsia="宋体" w:cs="Times New Roman"/>
                <w:lang w:eastAsia="zh-Hans"/>
              </w:rPr>
              <w:t>进行评审：</w:t>
            </w:r>
          </w:p>
          <w:p w14:paraId="2F958CDE">
            <w:pPr>
              <w:pStyle w:val="92"/>
              <w:numPr>
                <w:ilvl w:val="0"/>
                <w:numId w:val="0"/>
              </w:numPr>
              <w:jc w:val="both"/>
              <w:rPr>
                <w:rFonts w:eastAsia="宋体" w:cs="Times New Roman"/>
                <w:lang w:eastAsia="zh-Hans"/>
              </w:rPr>
            </w:pPr>
            <w:r>
              <w:rPr>
                <w:rFonts w:hint="eastAsia" w:ascii="Calibri" w:hAnsi="Calibri" w:eastAsia="宋体" w:cs="Times New Roman"/>
                <w:lang w:val="en-US" w:eastAsia="zh-Hans"/>
              </w:rPr>
              <w:t>1.</w:t>
            </w:r>
            <w:r>
              <w:rPr>
                <w:rFonts w:eastAsia="宋体" w:cs="Times New Roman"/>
                <w:lang w:eastAsia="zh-Hans"/>
              </w:rPr>
              <w:t>培训方案全面，培训目标清晰、计划合理，内容详细、可行性强，贴合项目采购需求的，得1</w:t>
            </w:r>
            <w:r>
              <w:rPr>
                <w:rFonts w:hint="eastAsia" w:eastAsia="宋体" w:cs="Times New Roman"/>
                <w:lang w:val="en-US" w:eastAsia="zh-CN"/>
              </w:rPr>
              <w:t>0</w:t>
            </w:r>
            <w:r>
              <w:rPr>
                <w:rFonts w:eastAsia="宋体" w:cs="Times New Roman"/>
                <w:lang w:eastAsia="zh-Hans"/>
              </w:rPr>
              <w:t>分；</w:t>
            </w:r>
          </w:p>
          <w:p w14:paraId="2B3E5784">
            <w:pPr>
              <w:pStyle w:val="92"/>
              <w:numPr>
                <w:ilvl w:val="0"/>
                <w:numId w:val="0"/>
              </w:numPr>
              <w:jc w:val="both"/>
              <w:rPr>
                <w:rFonts w:eastAsia="宋体" w:cs="Times New Roman"/>
                <w:lang w:eastAsia="zh-Hans"/>
              </w:rPr>
            </w:pPr>
            <w:r>
              <w:rPr>
                <w:rFonts w:eastAsia="宋体" w:cs="Times New Roman"/>
                <w:lang w:eastAsia="zh-Hans"/>
              </w:rPr>
              <w:t>2.培训方案内容较全面，培训目标较清晰、计划较合理，内容较详细、可行性较强，较贴合项目采购需求得</w:t>
            </w:r>
            <w:r>
              <w:rPr>
                <w:rFonts w:hint="eastAsia" w:eastAsia="宋体" w:cs="Times New Roman"/>
                <w:lang w:val="en-US" w:eastAsia="zh-CN"/>
              </w:rPr>
              <w:t>7</w:t>
            </w:r>
            <w:r>
              <w:rPr>
                <w:rFonts w:eastAsia="宋体" w:cs="Times New Roman"/>
                <w:lang w:eastAsia="zh-Hans"/>
              </w:rPr>
              <w:t>分；</w:t>
            </w:r>
          </w:p>
          <w:p w14:paraId="373243A8">
            <w:pPr>
              <w:pStyle w:val="92"/>
              <w:numPr>
                <w:ilvl w:val="0"/>
                <w:numId w:val="0"/>
              </w:numPr>
              <w:jc w:val="both"/>
              <w:rPr>
                <w:rFonts w:eastAsia="宋体" w:cs="Times New Roman"/>
                <w:lang w:eastAsia="zh-Hans"/>
              </w:rPr>
            </w:pPr>
            <w:r>
              <w:rPr>
                <w:rFonts w:eastAsia="宋体" w:cs="Times New Roman"/>
                <w:lang w:eastAsia="zh-Hans"/>
              </w:rPr>
              <w:t>3.培训方案内容基本完整，有基本的培训目标，培训内容不够详细，可行性较低，基本贴项目采购需求的，得</w:t>
            </w:r>
            <w:r>
              <w:rPr>
                <w:rFonts w:hint="eastAsia" w:eastAsia="宋体" w:cs="Times New Roman"/>
                <w:lang w:val="en-US" w:eastAsia="zh-CN"/>
              </w:rPr>
              <w:t>4</w:t>
            </w:r>
            <w:r>
              <w:rPr>
                <w:rFonts w:eastAsia="宋体" w:cs="Times New Roman"/>
                <w:lang w:eastAsia="zh-Hans"/>
              </w:rPr>
              <w:t>分；</w:t>
            </w:r>
          </w:p>
          <w:p w14:paraId="1EABF080">
            <w:pPr>
              <w:pStyle w:val="92"/>
              <w:numPr>
                <w:ilvl w:val="0"/>
                <w:numId w:val="0"/>
              </w:numPr>
              <w:jc w:val="both"/>
              <w:rPr>
                <w:rFonts w:eastAsia="宋体" w:cs="Times New Roman"/>
                <w:lang w:eastAsia="zh-Hans"/>
              </w:rPr>
            </w:pPr>
            <w:r>
              <w:rPr>
                <w:rFonts w:eastAsia="宋体" w:cs="Times New Roman"/>
                <w:lang w:eastAsia="zh-Hans"/>
              </w:rPr>
              <w:t>4.培训方案内容不完整、培训目标模糊、培训内容简单，可行性差，不贴合项目采购需求的，得1分；</w:t>
            </w:r>
          </w:p>
          <w:p w14:paraId="4B23D03F">
            <w:pPr>
              <w:pStyle w:val="92"/>
              <w:jc w:val="both"/>
              <w:rPr>
                <w:rFonts w:hint="eastAsia" w:eastAsia="宋体" w:cs="Times New Roman"/>
                <w:lang w:val="en-US" w:eastAsia="zh-CN"/>
              </w:rPr>
            </w:pPr>
            <w:r>
              <w:rPr>
                <w:rFonts w:eastAsia="宋体" w:cs="Times New Roman"/>
                <w:lang w:eastAsia="zh-Hans"/>
              </w:rPr>
              <w:t>5.不提供或其他情形不得分。</w:t>
            </w:r>
          </w:p>
        </w:tc>
      </w:tr>
      <w:tr w14:paraId="6ED03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24" w:type="dxa"/>
            <w:vMerge w:val="continue"/>
            <w:noWrap w:val="0"/>
            <w:vAlign w:val="center"/>
          </w:tcPr>
          <w:p w14:paraId="7BD109F4">
            <w:pPr>
              <w:autoSpaceDE/>
              <w:autoSpaceDN/>
              <w:adjustRightInd/>
              <w:jc w:val="both"/>
              <w:rPr>
                <w:rFonts w:ascii="Calibri" w:hAnsi="Calibri" w:eastAsia="宋体" w:cs="Times New Roman"/>
                <w:kern w:val="2"/>
                <w:szCs w:val="24"/>
              </w:rPr>
            </w:pPr>
          </w:p>
        </w:tc>
        <w:tc>
          <w:tcPr>
            <w:tcW w:w="2057" w:type="dxa"/>
            <w:noWrap w:val="0"/>
            <w:vAlign w:val="center"/>
          </w:tcPr>
          <w:p w14:paraId="2565FFF8">
            <w:pPr>
              <w:pStyle w:val="92"/>
              <w:jc w:val="both"/>
              <w:rPr>
                <w:rFonts w:eastAsia="宋体" w:cs="Times New Roman"/>
                <w:lang w:eastAsia="zh-Hans"/>
              </w:rPr>
            </w:pPr>
            <w:r>
              <w:rPr>
                <w:rFonts w:eastAsia="宋体" w:cs="Times New Roman"/>
                <w:lang w:eastAsia="zh-Hans"/>
              </w:rPr>
              <w:t xml:space="preserve">应急及处理方案 </w:t>
            </w:r>
            <w:r>
              <w:rPr>
                <w:rFonts w:hint="eastAsia" w:eastAsia="宋体" w:cs="Times New Roman"/>
                <w:lang w:eastAsia="zh-CN"/>
              </w:rPr>
              <w:t>（</w:t>
            </w:r>
            <w:r>
              <w:rPr>
                <w:rFonts w:hint="eastAsia" w:eastAsia="宋体" w:cs="Times New Roman"/>
                <w:lang w:val="en-US" w:eastAsia="zh-CN"/>
              </w:rPr>
              <w:t>5</w:t>
            </w:r>
            <w:r>
              <w:rPr>
                <w:rFonts w:eastAsia="宋体" w:cs="Times New Roman"/>
                <w:lang w:eastAsia="zh-Hans"/>
              </w:rPr>
              <w:t>.0分)</w:t>
            </w:r>
          </w:p>
        </w:tc>
        <w:tc>
          <w:tcPr>
            <w:tcW w:w="5326" w:type="dxa"/>
            <w:noWrap w:val="0"/>
            <w:vAlign w:val="center"/>
          </w:tcPr>
          <w:p w14:paraId="1C591280">
            <w:pPr>
              <w:pStyle w:val="92"/>
              <w:jc w:val="both"/>
              <w:rPr>
                <w:rFonts w:eastAsia="宋体" w:cs="Times New Roman"/>
                <w:lang w:eastAsia="zh-Hans"/>
              </w:rPr>
            </w:pPr>
            <w:r>
              <w:rPr>
                <w:rFonts w:eastAsia="宋体" w:cs="Times New Roman"/>
                <w:lang w:eastAsia="zh-Hans"/>
              </w:rPr>
              <w:t>根据投标人提供的“应急及处理方案</w:t>
            </w:r>
            <w:r>
              <w:rPr>
                <w:rFonts w:hint="eastAsia" w:eastAsia="宋体" w:cs="Times New Roman"/>
                <w:lang w:eastAsia="zh-Hans"/>
              </w:rPr>
              <w:t>（同时包括①应急组织体系、②应急指挥机构和职责、③突发事件处理应急预案）</w:t>
            </w:r>
            <w:r>
              <w:rPr>
                <w:rFonts w:eastAsia="宋体" w:cs="Times New Roman"/>
                <w:lang w:eastAsia="zh-Hans"/>
              </w:rPr>
              <w:t>”进行综合评审：</w:t>
            </w:r>
          </w:p>
          <w:p w14:paraId="55B8DE03">
            <w:pPr>
              <w:pStyle w:val="92"/>
              <w:numPr>
                <w:ilvl w:val="0"/>
                <w:numId w:val="0"/>
              </w:numPr>
              <w:jc w:val="both"/>
              <w:rPr>
                <w:rFonts w:eastAsia="宋体" w:cs="Times New Roman"/>
                <w:lang w:eastAsia="zh-Hans"/>
              </w:rPr>
            </w:pPr>
            <w:r>
              <w:rPr>
                <w:rFonts w:hint="eastAsia" w:ascii="Calibri" w:hAnsi="Calibri" w:eastAsia="宋体" w:cs="Times New Roman"/>
                <w:lang w:val="en-US" w:eastAsia="zh-Hans"/>
              </w:rPr>
              <w:t>1.</w:t>
            </w:r>
            <w:r>
              <w:rPr>
                <w:rFonts w:eastAsia="宋体" w:cs="Times New Roman"/>
                <w:lang w:eastAsia="zh-Hans"/>
              </w:rPr>
              <w:t>应急及处理方案合理，内容详细，符合本项目生活垃圾分类督导服务特性要求，贴合项目采购需求的，得</w:t>
            </w:r>
            <w:r>
              <w:rPr>
                <w:rFonts w:hint="eastAsia" w:eastAsia="宋体" w:cs="Times New Roman"/>
                <w:lang w:val="en-US" w:eastAsia="zh-CN"/>
              </w:rPr>
              <w:t>5</w:t>
            </w:r>
            <w:r>
              <w:rPr>
                <w:rFonts w:eastAsia="宋体" w:cs="Times New Roman"/>
                <w:lang w:eastAsia="zh-Hans"/>
              </w:rPr>
              <w:t>分；</w:t>
            </w:r>
          </w:p>
          <w:p w14:paraId="769A745B">
            <w:pPr>
              <w:pStyle w:val="92"/>
              <w:numPr>
                <w:ilvl w:val="0"/>
                <w:numId w:val="0"/>
              </w:numPr>
              <w:ind w:left="0" w:leftChars="0" w:firstLine="0" w:firstLineChars="0"/>
              <w:jc w:val="both"/>
              <w:rPr>
                <w:rFonts w:eastAsia="宋体" w:cs="Times New Roman"/>
                <w:lang w:eastAsia="zh-Hans"/>
              </w:rPr>
            </w:pPr>
            <w:r>
              <w:rPr>
                <w:rFonts w:hint="eastAsia" w:ascii="Calibri" w:hAnsi="Calibri" w:eastAsia="宋体" w:cs="Times New Roman"/>
                <w:lang w:val="en-US" w:eastAsia="zh-Hans"/>
              </w:rPr>
              <w:t>2.</w:t>
            </w:r>
            <w:r>
              <w:rPr>
                <w:rFonts w:eastAsia="宋体" w:cs="Times New Roman"/>
                <w:lang w:eastAsia="zh-Hans"/>
              </w:rPr>
              <w:t>应急及处理方案合理，内容较详细，较符合本项目生活垃圾分类督导服务特性要求，较贴合项目采购需求的，得</w:t>
            </w:r>
            <w:r>
              <w:rPr>
                <w:rFonts w:hint="eastAsia" w:eastAsia="宋体" w:cs="Times New Roman"/>
                <w:lang w:val="en-US" w:eastAsia="zh-CN"/>
              </w:rPr>
              <w:t>4</w:t>
            </w:r>
            <w:r>
              <w:rPr>
                <w:rFonts w:eastAsia="宋体" w:cs="Times New Roman"/>
                <w:lang w:eastAsia="zh-Hans"/>
              </w:rPr>
              <w:t xml:space="preserve">分； </w:t>
            </w:r>
          </w:p>
          <w:p w14:paraId="03AF8ED2">
            <w:pPr>
              <w:pStyle w:val="92"/>
              <w:numPr>
                <w:ilvl w:val="0"/>
                <w:numId w:val="0"/>
              </w:numPr>
              <w:ind w:left="0" w:leftChars="0" w:firstLine="0" w:firstLineChars="0"/>
              <w:jc w:val="both"/>
              <w:rPr>
                <w:rFonts w:eastAsia="宋体" w:cs="Times New Roman"/>
                <w:lang w:eastAsia="zh-Hans"/>
              </w:rPr>
            </w:pPr>
            <w:r>
              <w:rPr>
                <w:rFonts w:hint="eastAsia" w:ascii="Calibri" w:hAnsi="Calibri" w:eastAsia="宋体" w:cs="Times New Roman"/>
                <w:lang w:val="en-US" w:eastAsia="zh-Hans"/>
              </w:rPr>
              <w:t>3.</w:t>
            </w:r>
            <w:r>
              <w:rPr>
                <w:rFonts w:eastAsia="宋体" w:cs="Times New Roman"/>
                <w:lang w:eastAsia="zh-Hans"/>
              </w:rPr>
              <w:t>应急及处理方案基本可行，内容基本可行，基本符合本项目生活垃圾分类督导服务特性要求，基本贴项目采购需求的，得</w:t>
            </w:r>
            <w:r>
              <w:rPr>
                <w:rFonts w:hint="eastAsia" w:eastAsia="宋体" w:cs="Times New Roman"/>
                <w:lang w:val="en-US" w:eastAsia="zh-CN"/>
              </w:rPr>
              <w:t>3</w:t>
            </w:r>
            <w:r>
              <w:rPr>
                <w:rFonts w:eastAsia="宋体" w:cs="Times New Roman"/>
                <w:lang w:eastAsia="zh-Hans"/>
              </w:rPr>
              <w:t>分；</w:t>
            </w:r>
          </w:p>
          <w:p w14:paraId="360C3630">
            <w:pPr>
              <w:pStyle w:val="92"/>
              <w:numPr>
                <w:ilvl w:val="0"/>
                <w:numId w:val="0"/>
              </w:numPr>
              <w:ind w:left="0" w:leftChars="0" w:firstLine="0" w:firstLineChars="0"/>
              <w:jc w:val="both"/>
              <w:rPr>
                <w:rFonts w:eastAsia="宋体" w:cs="Times New Roman"/>
                <w:lang w:eastAsia="zh-Hans"/>
              </w:rPr>
            </w:pPr>
            <w:r>
              <w:rPr>
                <w:rFonts w:hint="eastAsia" w:ascii="Calibri" w:hAnsi="Calibri" w:eastAsia="宋体" w:cs="Times New Roman"/>
                <w:lang w:val="en-US" w:eastAsia="zh-Hans"/>
              </w:rPr>
              <w:t>4.</w:t>
            </w:r>
            <w:r>
              <w:rPr>
                <w:rFonts w:eastAsia="宋体" w:cs="Times New Roman"/>
                <w:lang w:eastAsia="zh-Hans"/>
              </w:rPr>
              <w:t xml:space="preserve">应急及处理方案不合理，内容简单，不符合本项目生活垃圾分类督导服务特性要求，不贴合项目采购需求的，得1分； </w:t>
            </w:r>
          </w:p>
          <w:p w14:paraId="2A162F0C">
            <w:pPr>
              <w:pStyle w:val="92"/>
              <w:numPr>
                <w:ilvl w:val="0"/>
                <w:numId w:val="0"/>
              </w:numPr>
              <w:ind w:leftChars="0"/>
              <w:jc w:val="both"/>
              <w:rPr>
                <w:rFonts w:eastAsia="宋体" w:cs="Times New Roman"/>
                <w:lang w:eastAsia="zh-Hans"/>
              </w:rPr>
            </w:pPr>
            <w:r>
              <w:rPr>
                <w:rFonts w:eastAsia="宋体" w:cs="Times New Roman"/>
                <w:lang w:eastAsia="zh-Hans"/>
              </w:rPr>
              <w:t>5.不提供或其他情形不得分。</w:t>
            </w:r>
          </w:p>
        </w:tc>
      </w:tr>
      <w:tr w14:paraId="7EFD4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24" w:type="dxa"/>
            <w:vMerge w:val="restart"/>
            <w:noWrap w:val="0"/>
            <w:vAlign w:val="center"/>
          </w:tcPr>
          <w:p w14:paraId="247BD880">
            <w:pPr>
              <w:pStyle w:val="92"/>
              <w:jc w:val="both"/>
              <w:rPr>
                <w:rFonts w:hint="eastAsia" w:eastAsia="宋体" w:cs="Times New Roman"/>
                <w:lang w:eastAsia="zh-CN"/>
              </w:rPr>
            </w:pPr>
            <w:r>
              <w:rPr>
                <w:rFonts w:eastAsia="宋体" w:cs="Times New Roman"/>
                <w:lang w:eastAsia="zh-Hans"/>
              </w:rPr>
              <w:t>商务部分</w:t>
            </w:r>
            <w:r>
              <w:rPr>
                <w:rFonts w:hint="eastAsia" w:eastAsia="宋体" w:cs="Times New Roman"/>
                <w:lang w:eastAsia="zh-CN"/>
              </w:rPr>
              <w:t>（</w:t>
            </w:r>
            <w:r>
              <w:rPr>
                <w:rFonts w:hint="eastAsia" w:eastAsia="宋体" w:cs="Times New Roman"/>
                <w:lang w:val="en-US" w:eastAsia="zh-CN"/>
              </w:rPr>
              <w:t>40</w:t>
            </w:r>
            <w:r>
              <w:rPr>
                <w:rFonts w:eastAsia="宋体" w:cs="Times New Roman"/>
                <w:lang w:eastAsia="zh-Hans"/>
              </w:rPr>
              <w:t>.0分</w:t>
            </w:r>
            <w:r>
              <w:rPr>
                <w:rFonts w:hint="eastAsia" w:eastAsia="宋体" w:cs="Times New Roman"/>
                <w:lang w:eastAsia="zh-CN"/>
              </w:rPr>
              <w:t>）</w:t>
            </w:r>
          </w:p>
        </w:tc>
        <w:tc>
          <w:tcPr>
            <w:tcW w:w="2057" w:type="dxa"/>
            <w:noWrap w:val="0"/>
            <w:vAlign w:val="center"/>
          </w:tcPr>
          <w:p w14:paraId="69E55BF3">
            <w:pPr>
              <w:pStyle w:val="92"/>
              <w:jc w:val="both"/>
              <w:rPr>
                <w:rFonts w:eastAsia="宋体" w:cs="Times New Roman"/>
                <w:lang w:eastAsia="zh-Hans"/>
              </w:rPr>
            </w:pPr>
            <w:r>
              <w:rPr>
                <w:rFonts w:eastAsia="宋体" w:cs="Times New Roman"/>
                <w:lang w:eastAsia="zh-Hans"/>
              </w:rPr>
              <w:t xml:space="preserve">项目经验( </w:t>
            </w:r>
            <w:r>
              <w:rPr>
                <w:rFonts w:hint="eastAsia" w:eastAsia="宋体" w:cs="Times New Roman"/>
                <w:lang w:val="en-US" w:eastAsia="zh-CN"/>
              </w:rPr>
              <w:t>5</w:t>
            </w:r>
            <w:r>
              <w:rPr>
                <w:rFonts w:eastAsia="宋体" w:cs="Times New Roman"/>
                <w:lang w:eastAsia="zh-Hans"/>
              </w:rPr>
              <w:t>.0分)</w:t>
            </w:r>
          </w:p>
        </w:tc>
        <w:tc>
          <w:tcPr>
            <w:tcW w:w="5326" w:type="dxa"/>
            <w:noWrap w:val="0"/>
            <w:vAlign w:val="center"/>
          </w:tcPr>
          <w:p w14:paraId="4DC617D1">
            <w:pPr>
              <w:pStyle w:val="92"/>
              <w:jc w:val="both"/>
              <w:rPr>
                <w:rFonts w:eastAsia="宋体" w:cs="Times New Roman"/>
                <w:lang w:eastAsia="zh-Hans"/>
              </w:rPr>
            </w:pPr>
            <w:r>
              <w:rPr>
                <w:rFonts w:eastAsia="宋体" w:cs="Times New Roman"/>
                <w:lang w:eastAsia="zh-Hans"/>
              </w:rPr>
              <w:t>投标人202</w:t>
            </w:r>
            <w:r>
              <w:rPr>
                <w:rFonts w:hint="eastAsia" w:eastAsia="宋体" w:cs="Times New Roman"/>
                <w:lang w:val="en-US" w:eastAsia="zh-CN"/>
              </w:rPr>
              <w:t>0</w:t>
            </w:r>
            <w:r>
              <w:rPr>
                <w:rFonts w:eastAsia="宋体" w:cs="Times New Roman"/>
                <w:lang w:eastAsia="zh-Hans"/>
              </w:rPr>
              <w:t>年1月1日至今（以合同签订时间为准）具有类似项目业绩经验，每提供一个得</w:t>
            </w:r>
            <w:r>
              <w:rPr>
                <w:rFonts w:hint="eastAsia" w:eastAsia="宋体" w:cs="Times New Roman"/>
                <w:lang w:val="en-US" w:eastAsia="zh-CN"/>
              </w:rPr>
              <w:t>1</w:t>
            </w:r>
            <w:r>
              <w:rPr>
                <w:rFonts w:eastAsia="宋体" w:cs="Times New Roman"/>
                <w:lang w:eastAsia="zh-Hans"/>
              </w:rPr>
              <w:t>分，最高得</w:t>
            </w:r>
            <w:r>
              <w:rPr>
                <w:rFonts w:hint="eastAsia" w:eastAsia="宋体" w:cs="Times New Roman"/>
                <w:lang w:val="en-US" w:eastAsia="zh-CN"/>
              </w:rPr>
              <w:t>5</w:t>
            </w:r>
            <w:r>
              <w:rPr>
                <w:rFonts w:eastAsia="宋体" w:cs="Times New Roman"/>
                <w:lang w:eastAsia="zh-Hans"/>
              </w:rPr>
              <w:t xml:space="preserve">分。 </w:t>
            </w:r>
          </w:p>
          <w:p w14:paraId="0D8A5811">
            <w:pPr>
              <w:pStyle w:val="92"/>
              <w:jc w:val="both"/>
              <w:rPr>
                <w:rFonts w:eastAsia="宋体" w:cs="Times New Roman"/>
                <w:lang w:eastAsia="zh-Hans"/>
              </w:rPr>
            </w:pPr>
            <w:r>
              <w:rPr>
                <w:rFonts w:eastAsia="宋体" w:cs="Times New Roman"/>
                <w:lang w:eastAsia="zh-Hans"/>
              </w:rPr>
              <w:t>注：提供合同</w:t>
            </w:r>
            <w:r>
              <w:rPr>
                <w:rFonts w:hint="eastAsia" w:eastAsia="宋体" w:cs="Times New Roman"/>
                <w:lang w:val="en-US" w:eastAsia="zh-CN"/>
              </w:rPr>
              <w:t>复印</w:t>
            </w:r>
            <w:r>
              <w:rPr>
                <w:rFonts w:eastAsia="宋体" w:cs="Times New Roman"/>
                <w:lang w:eastAsia="zh-Hans"/>
              </w:rPr>
              <w:t>件（含签订合同双方的单位名称、</w:t>
            </w:r>
            <w:r>
              <w:rPr>
                <w:rFonts w:hint="eastAsia" w:eastAsia="宋体" w:cs="Times New Roman"/>
                <w:lang w:val="en-US" w:eastAsia="zh-CN"/>
              </w:rPr>
              <w:t>服务内容、</w:t>
            </w:r>
            <w:r>
              <w:rPr>
                <w:rFonts w:eastAsia="宋体" w:cs="Times New Roman"/>
                <w:lang w:eastAsia="zh-Hans"/>
              </w:rPr>
              <w:t>签订合同双方的落款盖章、签订日期的关键页），不符合或不提供不得分。</w:t>
            </w:r>
          </w:p>
        </w:tc>
      </w:tr>
      <w:tr w14:paraId="68FA0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24" w:type="dxa"/>
            <w:vMerge w:val="continue"/>
            <w:noWrap w:val="0"/>
            <w:vAlign w:val="center"/>
          </w:tcPr>
          <w:p w14:paraId="563D614C">
            <w:pPr>
              <w:autoSpaceDE/>
              <w:autoSpaceDN/>
              <w:adjustRightInd/>
              <w:jc w:val="both"/>
              <w:rPr>
                <w:rFonts w:ascii="Calibri" w:hAnsi="Calibri" w:eastAsia="宋体" w:cs="Times New Roman"/>
                <w:kern w:val="2"/>
                <w:szCs w:val="24"/>
              </w:rPr>
            </w:pPr>
          </w:p>
        </w:tc>
        <w:tc>
          <w:tcPr>
            <w:tcW w:w="2057" w:type="dxa"/>
            <w:noWrap w:val="0"/>
            <w:vAlign w:val="center"/>
          </w:tcPr>
          <w:p w14:paraId="6FDE6B8B">
            <w:pPr>
              <w:pStyle w:val="92"/>
              <w:jc w:val="both"/>
              <w:rPr>
                <w:rFonts w:eastAsia="宋体" w:cs="Times New Roman"/>
                <w:lang w:eastAsia="zh-Hans"/>
              </w:rPr>
            </w:pPr>
            <w:r>
              <w:rPr>
                <w:rFonts w:eastAsia="宋体" w:cs="Times New Roman"/>
                <w:lang w:eastAsia="zh-Hans"/>
              </w:rPr>
              <w:t>体系认证 (</w:t>
            </w:r>
            <w:r>
              <w:rPr>
                <w:rFonts w:hint="eastAsia" w:eastAsia="宋体" w:cs="Times New Roman"/>
                <w:lang w:val="en-US" w:eastAsia="zh-CN"/>
              </w:rPr>
              <w:t>6</w:t>
            </w:r>
            <w:r>
              <w:rPr>
                <w:rFonts w:eastAsia="宋体" w:cs="Times New Roman"/>
                <w:lang w:eastAsia="zh-Hans"/>
              </w:rPr>
              <w:t>.0分)</w:t>
            </w:r>
          </w:p>
        </w:tc>
        <w:tc>
          <w:tcPr>
            <w:tcW w:w="5326" w:type="dxa"/>
            <w:noWrap w:val="0"/>
            <w:vAlign w:val="center"/>
          </w:tcPr>
          <w:p w14:paraId="3758A946">
            <w:pPr>
              <w:pStyle w:val="92"/>
              <w:jc w:val="both"/>
              <w:rPr>
                <w:rFonts w:eastAsia="宋体" w:cs="Times New Roman"/>
                <w:lang w:eastAsia="zh-Hans"/>
              </w:rPr>
            </w:pPr>
            <w:r>
              <w:rPr>
                <w:rFonts w:eastAsia="宋体" w:cs="Times New Roman"/>
                <w:lang w:eastAsia="zh-Hans"/>
              </w:rPr>
              <w:t>投标人具有有效的：质量管理体系认证证书、环境管理体系认证证书、职业健康安全管理体系认证证书，每提供一个证书得</w:t>
            </w:r>
            <w:r>
              <w:rPr>
                <w:rFonts w:hint="eastAsia" w:eastAsia="宋体" w:cs="Times New Roman"/>
                <w:lang w:val="en-US" w:eastAsia="zh-CN"/>
              </w:rPr>
              <w:t>2</w:t>
            </w:r>
            <w:r>
              <w:rPr>
                <w:rFonts w:eastAsia="宋体" w:cs="Times New Roman"/>
                <w:lang w:eastAsia="zh-Hans"/>
              </w:rPr>
              <w:t>分，最高得</w:t>
            </w:r>
            <w:r>
              <w:rPr>
                <w:rFonts w:hint="eastAsia" w:eastAsia="宋体" w:cs="Times New Roman"/>
                <w:lang w:val="en-US" w:eastAsia="zh-CN"/>
              </w:rPr>
              <w:t>6</w:t>
            </w:r>
            <w:r>
              <w:rPr>
                <w:rFonts w:eastAsia="宋体" w:cs="Times New Roman"/>
                <w:lang w:eastAsia="zh-Hans"/>
              </w:rPr>
              <w:t xml:space="preserve">分。 </w:t>
            </w:r>
          </w:p>
          <w:p w14:paraId="0A86EFC2">
            <w:pPr>
              <w:pStyle w:val="92"/>
              <w:jc w:val="both"/>
              <w:rPr>
                <w:rFonts w:eastAsia="宋体" w:cs="Times New Roman"/>
                <w:lang w:eastAsia="zh-Hans"/>
              </w:rPr>
            </w:pPr>
            <w:r>
              <w:rPr>
                <w:rFonts w:eastAsia="宋体" w:cs="Times New Roman"/>
                <w:lang w:eastAsia="zh-Hans"/>
              </w:rPr>
              <w:t>注：需提供有效期内的认证证书扫描件及国家认证认可监督管理委员会网站（http://www.cnca.gov.cn）上查询结果的截图，证书状态必须为“有效”，不符合或不提供不得分。</w:t>
            </w:r>
          </w:p>
        </w:tc>
      </w:tr>
      <w:tr w14:paraId="77CB7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24" w:type="dxa"/>
            <w:vMerge w:val="continue"/>
            <w:noWrap w:val="0"/>
            <w:vAlign w:val="center"/>
          </w:tcPr>
          <w:p w14:paraId="1DC4A3AD">
            <w:pPr>
              <w:autoSpaceDE/>
              <w:autoSpaceDN/>
              <w:adjustRightInd/>
              <w:jc w:val="both"/>
              <w:rPr>
                <w:rFonts w:ascii="Calibri" w:hAnsi="Calibri" w:eastAsia="宋体" w:cs="Times New Roman"/>
                <w:kern w:val="2"/>
                <w:szCs w:val="24"/>
              </w:rPr>
            </w:pPr>
          </w:p>
        </w:tc>
        <w:tc>
          <w:tcPr>
            <w:tcW w:w="2057" w:type="dxa"/>
            <w:noWrap w:val="0"/>
            <w:vAlign w:val="center"/>
          </w:tcPr>
          <w:p w14:paraId="36780F5C">
            <w:pPr>
              <w:pStyle w:val="92"/>
              <w:jc w:val="both"/>
              <w:rPr>
                <w:rFonts w:eastAsia="宋体" w:cs="Times New Roman"/>
                <w:lang w:eastAsia="zh-Hans"/>
              </w:rPr>
            </w:pPr>
            <w:r>
              <w:rPr>
                <w:rFonts w:eastAsia="宋体" w:cs="Times New Roman"/>
                <w:lang w:eastAsia="zh-Hans"/>
              </w:rPr>
              <w:t>项目负责人 (</w:t>
            </w:r>
            <w:r>
              <w:rPr>
                <w:rFonts w:hint="eastAsia" w:eastAsia="宋体" w:cs="Times New Roman"/>
                <w:lang w:val="en-US" w:eastAsia="zh-CN"/>
              </w:rPr>
              <w:t>8</w:t>
            </w:r>
            <w:r>
              <w:rPr>
                <w:rFonts w:eastAsia="宋体" w:cs="Times New Roman"/>
                <w:lang w:eastAsia="zh-Hans"/>
              </w:rPr>
              <w:t>.0分)</w:t>
            </w:r>
          </w:p>
        </w:tc>
        <w:tc>
          <w:tcPr>
            <w:tcW w:w="5326" w:type="dxa"/>
            <w:noWrap w:val="0"/>
            <w:vAlign w:val="center"/>
          </w:tcPr>
          <w:p w14:paraId="3BECD11A">
            <w:pPr>
              <w:pStyle w:val="92"/>
              <w:jc w:val="both"/>
              <w:rPr>
                <w:rFonts w:eastAsia="宋体" w:cs="Times New Roman"/>
                <w:lang w:eastAsia="zh-Hans"/>
              </w:rPr>
            </w:pPr>
            <w:r>
              <w:rPr>
                <w:rFonts w:eastAsia="宋体" w:cs="Times New Roman"/>
                <w:lang w:eastAsia="zh-Hans"/>
              </w:rPr>
              <w:t xml:space="preserve">项目负责人情况： </w:t>
            </w:r>
          </w:p>
          <w:p w14:paraId="1C516E67">
            <w:pPr>
              <w:pStyle w:val="92"/>
              <w:jc w:val="both"/>
              <w:rPr>
                <w:rFonts w:hint="eastAsia" w:eastAsia="宋体" w:cs="Times New Roman"/>
                <w:lang w:eastAsia="zh-CN"/>
              </w:rPr>
            </w:pPr>
            <w:r>
              <w:rPr>
                <w:rFonts w:eastAsia="宋体" w:cs="Times New Roman"/>
                <w:lang w:eastAsia="zh-Hans"/>
              </w:rPr>
              <w:t>①</w:t>
            </w:r>
            <w:r>
              <w:rPr>
                <w:rFonts w:hint="eastAsia" w:eastAsia="宋体" w:cs="Times New Roman"/>
                <w:lang w:val="en-US" w:eastAsia="zh-CN"/>
              </w:rPr>
              <w:t>具有人社部门（或其他具备职称评定资格的单位或机构）颁发的与垃圾分类内容相关或相近专业（生态建设、环境、市政、建筑类等）高级职称的</w:t>
            </w:r>
            <w:r>
              <w:rPr>
                <w:rFonts w:eastAsia="宋体" w:cs="Times New Roman"/>
                <w:lang w:eastAsia="zh-Hans"/>
              </w:rPr>
              <w:t>，本小项得</w:t>
            </w:r>
            <w:r>
              <w:rPr>
                <w:rFonts w:hint="eastAsia" w:eastAsia="宋体" w:cs="Times New Roman"/>
                <w:lang w:val="en-US" w:eastAsia="zh-CN"/>
              </w:rPr>
              <w:t>1</w:t>
            </w:r>
            <w:r>
              <w:rPr>
                <w:rFonts w:eastAsia="宋体" w:cs="Times New Roman"/>
                <w:lang w:eastAsia="zh-Hans"/>
              </w:rPr>
              <w:t>分；</w:t>
            </w:r>
            <w:r>
              <w:rPr>
                <w:rFonts w:hint="eastAsia" w:eastAsia="宋体" w:cs="Times New Roman"/>
                <w:lang w:eastAsia="zh-CN"/>
              </w:rPr>
              <w:t>（</w:t>
            </w:r>
            <w:r>
              <w:rPr>
                <w:rFonts w:hint="eastAsia" w:eastAsia="宋体" w:cs="Times New Roman"/>
                <w:lang w:val="en-US" w:eastAsia="zh-CN"/>
              </w:rPr>
              <w:t>提供相关证书复</w:t>
            </w:r>
            <w:r>
              <w:rPr>
                <w:rFonts w:hint="eastAsia" w:eastAsia="宋体" w:cs="Times New Roman"/>
                <w:lang w:eastAsia="zh-CN"/>
              </w:rPr>
              <w:t>）</w:t>
            </w:r>
          </w:p>
          <w:p w14:paraId="0F4DE3AF">
            <w:pPr>
              <w:pStyle w:val="92"/>
              <w:jc w:val="both"/>
              <w:rPr>
                <w:rFonts w:hint="default" w:eastAsia="宋体" w:cs="Times New Roman"/>
                <w:lang w:val="en-US" w:eastAsia="zh-CN"/>
              </w:rPr>
            </w:pPr>
            <w:r>
              <w:rPr>
                <w:rFonts w:eastAsia="宋体" w:cs="Times New Roman"/>
                <w:lang w:eastAsia="zh-Hans"/>
              </w:rPr>
              <w:t>②</w:t>
            </w:r>
            <w:r>
              <w:rPr>
                <w:rFonts w:hint="eastAsia" w:eastAsia="宋体" w:cs="Times New Roman"/>
                <w:lang w:val="en-US" w:eastAsia="zh-CN"/>
              </w:rPr>
              <w:t>参与编制垃圾分类相关标准（通过立项也可作为得分依据）团体标准得2分，地市级标准得3分，本小项最高为3分；（提供项目负责人参与编制的证明材料，如与政府部门签订的委托协议、颁布的标准文件、政府部门立项文件等有效证明材料，材料内容须含项目负责人名称，否则须提供委托编制方出具在证明材料。）</w:t>
            </w:r>
          </w:p>
          <w:p w14:paraId="706CA1D2">
            <w:pPr>
              <w:pStyle w:val="92"/>
              <w:jc w:val="both"/>
              <w:rPr>
                <w:rFonts w:hint="eastAsia" w:eastAsia="宋体" w:cs="Times New Roman"/>
                <w:lang w:eastAsia="zh-CN"/>
              </w:rPr>
            </w:pPr>
            <w:r>
              <w:rPr>
                <w:rFonts w:eastAsia="宋体" w:cs="Times New Roman"/>
                <w:lang w:eastAsia="zh-Hans"/>
              </w:rPr>
              <w:t>③</w:t>
            </w:r>
            <w:r>
              <w:rPr>
                <w:rFonts w:hint="eastAsia" w:eastAsia="宋体" w:cs="Times New Roman"/>
                <w:lang w:val="en-US" w:eastAsia="zh-CN"/>
              </w:rPr>
              <w:t>参与地市级垃圾分类服务项目，提供项目1个得2分，区县级垃圾分类项目每个得1.5分，镇街级垃圾分类项目每个得1分，本小项最高得4分</w:t>
            </w:r>
            <w:r>
              <w:rPr>
                <w:rFonts w:eastAsia="宋体" w:cs="Times New Roman"/>
                <w:lang w:eastAsia="zh-Hans"/>
              </w:rPr>
              <w:t xml:space="preserve"> </w:t>
            </w:r>
            <w:r>
              <w:rPr>
                <w:rFonts w:hint="eastAsia" w:eastAsia="宋体" w:cs="Times New Roman"/>
                <w:lang w:eastAsia="zh-CN"/>
              </w:rPr>
              <w:t>。（</w:t>
            </w:r>
            <w:r>
              <w:rPr>
                <w:rFonts w:eastAsia="宋体" w:cs="Times New Roman"/>
                <w:lang w:eastAsia="zh-Hans"/>
              </w:rPr>
              <w:t>提供合同（含签订合同双方的单位名称、</w:t>
            </w:r>
            <w:r>
              <w:rPr>
                <w:rFonts w:hint="eastAsia" w:eastAsia="宋体" w:cs="Times New Roman"/>
                <w:lang w:val="en-US" w:eastAsia="zh-CN"/>
              </w:rPr>
              <w:t>服务内容、</w:t>
            </w:r>
            <w:r>
              <w:rPr>
                <w:rFonts w:eastAsia="宋体" w:cs="Times New Roman"/>
                <w:lang w:eastAsia="zh-Hans"/>
              </w:rPr>
              <w:t>签订合同双方的落款盖章、签订日期的关键页）</w:t>
            </w:r>
            <w:r>
              <w:rPr>
                <w:rFonts w:hint="eastAsia" w:eastAsia="宋体" w:cs="Times New Roman"/>
                <w:lang w:eastAsia="zh-CN"/>
              </w:rPr>
              <w:t>，</w:t>
            </w:r>
            <w:r>
              <w:rPr>
                <w:rFonts w:hint="eastAsia" w:eastAsia="宋体" w:cs="Times New Roman"/>
                <w:lang w:val="en-US" w:eastAsia="zh-CN"/>
              </w:rPr>
              <w:t>材料内容须含项目负责人名称，否则须提供委托方出具在证明材料。</w:t>
            </w:r>
            <w:r>
              <w:rPr>
                <w:rFonts w:hint="eastAsia" w:eastAsia="宋体" w:cs="Times New Roman"/>
                <w:lang w:eastAsia="zh-CN"/>
              </w:rPr>
              <w:t>）</w:t>
            </w:r>
          </w:p>
          <w:p w14:paraId="1184E740">
            <w:pPr>
              <w:pStyle w:val="92"/>
              <w:jc w:val="both"/>
              <w:rPr>
                <w:rFonts w:eastAsia="宋体" w:cs="Times New Roman"/>
                <w:lang w:eastAsia="zh-Hans"/>
              </w:rPr>
            </w:pPr>
            <w:r>
              <w:rPr>
                <w:rFonts w:eastAsia="宋体" w:cs="Times New Roman"/>
                <w:lang w:eastAsia="zh-Hans"/>
              </w:rPr>
              <w:t>注：</w:t>
            </w:r>
            <w:r>
              <w:rPr>
                <w:rFonts w:hint="eastAsia" w:eastAsia="宋体" w:cs="Times New Roman"/>
                <w:lang w:val="en-US" w:eastAsia="zh-CN"/>
              </w:rPr>
              <w:t>需提供上述要求的证明材料复印件及响应截止时间前近半年内任意一个月的社保证明（社保的缴纳单位应与供应商单位一致）或其他任职证明文件，不提供或者提供不全或不符合要求的不得分。</w:t>
            </w:r>
          </w:p>
        </w:tc>
      </w:tr>
      <w:tr w14:paraId="23AF2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24" w:type="dxa"/>
            <w:vMerge w:val="continue"/>
            <w:noWrap w:val="0"/>
            <w:vAlign w:val="center"/>
          </w:tcPr>
          <w:p w14:paraId="1E8CB0F9">
            <w:pPr>
              <w:autoSpaceDE/>
              <w:autoSpaceDN/>
              <w:adjustRightInd/>
              <w:jc w:val="both"/>
              <w:rPr>
                <w:rFonts w:ascii="Calibri" w:hAnsi="Calibri" w:eastAsia="宋体" w:cs="Times New Roman"/>
                <w:kern w:val="2"/>
                <w:szCs w:val="24"/>
              </w:rPr>
            </w:pPr>
          </w:p>
        </w:tc>
        <w:tc>
          <w:tcPr>
            <w:tcW w:w="2057" w:type="dxa"/>
            <w:noWrap w:val="0"/>
            <w:vAlign w:val="center"/>
          </w:tcPr>
          <w:p w14:paraId="614CEEA6">
            <w:pPr>
              <w:pStyle w:val="92"/>
              <w:jc w:val="both"/>
              <w:rPr>
                <w:rFonts w:eastAsia="宋体" w:cs="Times New Roman"/>
                <w:lang w:eastAsia="zh-Hans"/>
              </w:rPr>
            </w:pPr>
            <w:r>
              <w:rPr>
                <w:rFonts w:hint="eastAsia" w:eastAsia="宋体" w:cs="Times New Roman"/>
                <w:lang w:val="en-US" w:eastAsia="zh-CN"/>
              </w:rPr>
              <w:t>拟任项目服务团队资质（项目负责人和</w:t>
            </w:r>
            <w:r>
              <w:rPr>
                <w:rFonts w:hint="eastAsia" w:eastAsia="宋体" w:cs="Times New Roman"/>
                <w:lang w:eastAsia="zh-Hans"/>
              </w:rPr>
              <w:t>现场管理人</w:t>
            </w:r>
            <w:r>
              <w:rPr>
                <w:rFonts w:hint="eastAsia" w:eastAsia="宋体" w:cs="Times New Roman"/>
                <w:lang w:val="en-US" w:eastAsia="zh-CN"/>
              </w:rPr>
              <w:t>除外）</w:t>
            </w:r>
            <w:r>
              <w:rPr>
                <w:rFonts w:eastAsia="宋体" w:cs="Times New Roman"/>
                <w:lang w:eastAsia="zh-Hans"/>
              </w:rPr>
              <w:t xml:space="preserve"> (</w:t>
            </w:r>
            <w:r>
              <w:rPr>
                <w:rFonts w:hint="eastAsia" w:eastAsia="宋体" w:cs="Times New Roman"/>
                <w:lang w:val="en-US" w:eastAsia="zh-CN"/>
              </w:rPr>
              <w:t>10</w:t>
            </w:r>
            <w:r>
              <w:rPr>
                <w:rFonts w:eastAsia="宋体" w:cs="Times New Roman"/>
                <w:lang w:eastAsia="zh-Hans"/>
              </w:rPr>
              <w:t>.0分)</w:t>
            </w:r>
          </w:p>
        </w:tc>
        <w:tc>
          <w:tcPr>
            <w:tcW w:w="5326" w:type="dxa"/>
            <w:noWrap w:val="0"/>
            <w:vAlign w:val="center"/>
          </w:tcPr>
          <w:p w14:paraId="0663A88C">
            <w:pPr>
              <w:pStyle w:val="92"/>
              <w:jc w:val="both"/>
              <w:rPr>
                <w:rFonts w:hint="default" w:eastAsia="宋体" w:cs="Times New Roman"/>
                <w:lang w:val="en-US" w:eastAsia="zh-CN"/>
              </w:rPr>
            </w:pPr>
            <w:r>
              <w:rPr>
                <w:rFonts w:hint="eastAsia" w:eastAsia="宋体" w:cs="Times New Roman"/>
                <w:lang w:val="en-US" w:eastAsia="zh-CN"/>
              </w:rPr>
              <w:t>1.供应商</w:t>
            </w:r>
            <w:r>
              <w:rPr>
                <w:rFonts w:eastAsia="宋体" w:cs="Times New Roman"/>
                <w:lang w:eastAsia="zh-Hans"/>
              </w:rPr>
              <w:t>根据本项目情况能提供人员管理方案（同时包括①项目组织架构、②管理运行方式、③工作人员配置情况）</w:t>
            </w:r>
            <w:r>
              <w:rPr>
                <w:rFonts w:hint="eastAsia" w:eastAsia="宋体" w:cs="Times New Roman"/>
                <w:lang w:val="en-US" w:eastAsia="zh-CN"/>
              </w:rPr>
              <w:t>进行评审：方案包含上述内容且满足采购需求的得2分，否则不得分。</w:t>
            </w:r>
          </w:p>
          <w:p w14:paraId="629E9189">
            <w:pPr>
              <w:pStyle w:val="92"/>
              <w:numPr>
                <w:ilvl w:val="0"/>
                <w:numId w:val="0"/>
              </w:numPr>
              <w:ind w:left="0" w:leftChars="0" w:firstLine="0" w:firstLineChars="0"/>
              <w:jc w:val="both"/>
              <w:rPr>
                <w:rFonts w:hint="default" w:eastAsia="宋体" w:cs="Times New Roman"/>
                <w:lang w:val="en-US" w:eastAsia="zh-CN"/>
              </w:rPr>
            </w:pPr>
            <w:r>
              <w:rPr>
                <w:rFonts w:hint="eastAsia" w:eastAsia="宋体" w:cs="Times New Roman"/>
                <w:lang w:val="en-US" w:eastAsia="zh-CN"/>
              </w:rPr>
              <w:t>2.服务团队资质情况（项目负责人和</w:t>
            </w:r>
            <w:r>
              <w:rPr>
                <w:rFonts w:hint="eastAsia" w:eastAsia="宋体" w:cs="Times New Roman"/>
                <w:lang w:eastAsia="zh-Hans"/>
              </w:rPr>
              <w:t>现场管理人</w:t>
            </w:r>
            <w:r>
              <w:rPr>
                <w:rFonts w:hint="eastAsia" w:eastAsia="宋体" w:cs="Times New Roman"/>
                <w:lang w:val="en-US" w:eastAsia="zh-CN"/>
              </w:rPr>
              <w:t>除外）：</w:t>
            </w:r>
          </w:p>
          <w:p w14:paraId="639D0979">
            <w:pPr>
              <w:pStyle w:val="92"/>
              <w:numPr>
                <w:ilvl w:val="0"/>
                <w:numId w:val="0"/>
              </w:numPr>
              <w:ind w:left="0" w:leftChars="0" w:firstLine="0" w:firstLineChars="0"/>
              <w:jc w:val="both"/>
              <w:rPr>
                <w:rFonts w:hint="eastAsia" w:eastAsia="宋体" w:cs="Times New Roman"/>
                <w:lang w:val="en-US" w:eastAsia="zh-CN"/>
              </w:rPr>
            </w:pPr>
            <w:r>
              <w:rPr>
                <w:rFonts w:hint="eastAsia" w:eastAsia="宋体" w:cs="Times New Roman"/>
                <w:lang w:val="en-US" w:eastAsia="zh-CN"/>
              </w:rPr>
              <w:t>团队人员具有人社部门（或其他具备职称评定资格的单位或机构）颁发的与垃圾分类内容相关或相近专业（生态建设、环境、市政、建筑类等）相关职称的，每名高级职称的专业技术人员得3分，每名中级职称的专业技术人员得2分，每名初级职称的专业技术人员得1分，最高得8分。</w:t>
            </w:r>
          </w:p>
          <w:p w14:paraId="2E481997">
            <w:pPr>
              <w:pStyle w:val="92"/>
              <w:numPr>
                <w:ilvl w:val="0"/>
                <w:numId w:val="0"/>
              </w:numPr>
              <w:ind w:left="0" w:leftChars="0" w:firstLine="0" w:firstLineChars="0"/>
              <w:jc w:val="both"/>
              <w:rPr>
                <w:rFonts w:eastAsia="宋体" w:cs="Times New Roman"/>
                <w:lang w:eastAsia="zh-Hans"/>
              </w:rPr>
            </w:pPr>
            <w:r>
              <w:rPr>
                <w:rFonts w:hint="eastAsia" w:eastAsia="宋体" w:cs="Times New Roman"/>
                <w:lang w:val="en-US" w:eastAsia="zh-CN"/>
              </w:rPr>
              <w:t>注：需提供证书复印件及响应截止时间前近半年内任意一个月的社保证明（社保的缴纳单位应与供应商单位一致）或其他任职证明文件，不提供或者提供不全或不符合要求的不得分。</w:t>
            </w:r>
          </w:p>
        </w:tc>
      </w:tr>
      <w:tr w14:paraId="4DE15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24" w:type="dxa"/>
            <w:vMerge w:val="continue"/>
            <w:noWrap w:val="0"/>
            <w:vAlign w:val="center"/>
          </w:tcPr>
          <w:p w14:paraId="21A2D4F0">
            <w:pPr>
              <w:autoSpaceDE/>
              <w:autoSpaceDN/>
              <w:adjustRightInd/>
              <w:jc w:val="both"/>
              <w:rPr>
                <w:rFonts w:ascii="Calibri" w:hAnsi="Calibri" w:eastAsia="宋体" w:cs="Times New Roman"/>
                <w:kern w:val="2"/>
                <w:szCs w:val="24"/>
              </w:rPr>
            </w:pPr>
          </w:p>
        </w:tc>
        <w:tc>
          <w:tcPr>
            <w:tcW w:w="2057" w:type="dxa"/>
            <w:noWrap w:val="0"/>
            <w:vAlign w:val="center"/>
          </w:tcPr>
          <w:p w14:paraId="5AD2A149">
            <w:pPr>
              <w:pStyle w:val="92"/>
              <w:jc w:val="both"/>
              <w:rPr>
                <w:rFonts w:hint="eastAsia" w:ascii="Calibri" w:hAnsi="Calibri" w:eastAsia="宋体" w:cs="Times New Roman"/>
                <w:lang w:val="en-US" w:eastAsia="zh-Hans"/>
              </w:rPr>
            </w:pPr>
            <w:r>
              <w:rPr>
                <w:rFonts w:hint="eastAsia" w:eastAsia="宋体" w:cs="Times New Roman"/>
                <w:lang w:eastAsia="zh-Hans"/>
              </w:rPr>
              <w:t>垃圾分类投放点安装现场项目安全管理能力</w:t>
            </w:r>
            <w:r>
              <w:rPr>
                <w:rFonts w:eastAsia="宋体" w:cs="Times New Roman"/>
                <w:lang w:eastAsia="zh-Hans"/>
              </w:rPr>
              <w:t xml:space="preserve"> (5.0分)</w:t>
            </w:r>
          </w:p>
        </w:tc>
        <w:tc>
          <w:tcPr>
            <w:tcW w:w="5326" w:type="dxa"/>
            <w:noWrap w:val="0"/>
            <w:vAlign w:val="center"/>
          </w:tcPr>
          <w:p w14:paraId="7FCC25B4">
            <w:pPr>
              <w:pStyle w:val="92"/>
              <w:numPr>
                <w:ilvl w:val="0"/>
                <w:numId w:val="0"/>
              </w:numPr>
              <w:jc w:val="both"/>
              <w:rPr>
                <w:rFonts w:hint="eastAsia" w:eastAsia="宋体" w:cs="Times New Roman"/>
                <w:lang w:eastAsia="zh-Hans"/>
              </w:rPr>
            </w:pPr>
            <w:r>
              <w:rPr>
                <w:rFonts w:hint="eastAsia" w:ascii="Calibri" w:hAnsi="Calibri" w:eastAsia="宋体" w:cs="Times New Roman"/>
                <w:lang w:val="en-US" w:eastAsia="zh-Hans"/>
              </w:rPr>
              <w:t>1</w:t>
            </w:r>
            <w:r>
              <w:rPr>
                <w:rFonts w:hint="eastAsia" w:eastAsia="宋体" w:cs="Times New Roman"/>
                <w:lang w:val="en-US" w:eastAsia="zh-CN"/>
              </w:rPr>
              <w:t>.</w:t>
            </w:r>
            <w:r>
              <w:rPr>
                <w:rFonts w:hint="eastAsia" w:eastAsia="宋体" w:cs="Times New Roman"/>
                <w:lang w:eastAsia="zh-Hans"/>
              </w:rPr>
              <w:t>安全负责人（3分） 需具有有效期内安全生产考核合格证（A类或B类或C类）或建筑施工企业专职安全生产管理人员安全生产考核合格证书（C3类）；</w:t>
            </w:r>
          </w:p>
          <w:p w14:paraId="59943EE1">
            <w:pPr>
              <w:pStyle w:val="92"/>
              <w:numPr>
                <w:ilvl w:val="0"/>
                <w:numId w:val="0"/>
              </w:numPr>
              <w:jc w:val="both"/>
              <w:rPr>
                <w:rFonts w:hint="eastAsia" w:eastAsia="宋体" w:cs="Times New Roman"/>
                <w:lang w:eastAsia="zh-Hans"/>
              </w:rPr>
            </w:pPr>
            <w:r>
              <w:rPr>
                <w:rFonts w:hint="eastAsia" w:eastAsia="宋体" w:cs="Times New Roman"/>
                <w:lang w:eastAsia="zh-Hans"/>
              </w:rPr>
              <w:t>2</w:t>
            </w:r>
            <w:r>
              <w:rPr>
                <w:rFonts w:hint="eastAsia" w:eastAsia="宋体" w:cs="Times New Roman"/>
                <w:lang w:val="en-US" w:eastAsia="zh-CN"/>
              </w:rPr>
              <w:t>.</w:t>
            </w:r>
            <w:r>
              <w:rPr>
                <w:rFonts w:hint="eastAsia" w:eastAsia="宋体" w:cs="Times New Roman"/>
                <w:lang w:eastAsia="zh-Hans"/>
              </w:rPr>
              <w:t>现场管理人（</w:t>
            </w:r>
            <w:r>
              <w:rPr>
                <w:rFonts w:hint="eastAsia" w:eastAsia="宋体" w:cs="Times New Roman"/>
                <w:lang w:val="en-US" w:eastAsia="zh-CN"/>
              </w:rPr>
              <w:t>2</w:t>
            </w:r>
            <w:r>
              <w:rPr>
                <w:rFonts w:hint="eastAsia" w:eastAsia="宋体" w:cs="Times New Roman"/>
                <w:lang w:eastAsia="zh-Hans"/>
              </w:rPr>
              <w:t>分）需具有建筑工程类相关专业工程师职称；</w:t>
            </w:r>
          </w:p>
          <w:p w14:paraId="0D7C0DEF">
            <w:pPr>
              <w:pStyle w:val="92"/>
              <w:numPr>
                <w:ilvl w:val="0"/>
                <w:numId w:val="0"/>
              </w:numPr>
              <w:ind w:left="0" w:leftChars="0" w:firstLine="0" w:firstLineChars="0"/>
              <w:jc w:val="both"/>
              <w:rPr>
                <w:rFonts w:hint="eastAsia" w:ascii="Calibri" w:hAnsi="Calibri" w:eastAsia="宋体" w:cs="Times New Roman"/>
                <w:lang w:val="en-US" w:eastAsia="zh-Hans"/>
              </w:rPr>
            </w:pPr>
            <w:r>
              <w:rPr>
                <w:rFonts w:hint="eastAsia" w:eastAsia="宋体" w:cs="Times New Roman"/>
                <w:lang w:eastAsia="zh-Hans"/>
              </w:rPr>
              <w:t>注：以上两项最高得</w:t>
            </w:r>
            <w:r>
              <w:rPr>
                <w:rFonts w:hint="eastAsia" w:eastAsia="宋体" w:cs="Times New Roman"/>
                <w:lang w:val="en-US" w:eastAsia="zh-CN"/>
              </w:rPr>
              <w:t>5</w:t>
            </w:r>
            <w:r>
              <w:rPr>
                <w:rFonts w:hint="eastAsia" w:eastAsia="宋体" w:cs="Times New Roman"/>
                <w:lang w:eastAsia="zh-Hans"/>
              </w:rPr>
              <w:t>分。</w:t>
            </w:r>
            <w:r>
              <w:rPr>
                <w:rFonts w:hint="eastAsia" w:eastAsia="宋体" w:cs="Times New Roman"/>
                <w:lang w:val="en-US" w:eastAsia="zh-CN"/>
              </w:rPr>
              <w:t>需提供证书复印件及响应截止时间前近半年内任意一个月的社保证明（社保的缴纳单位应与供应商单位一致）或其他任职证明文件，不提供或者提供不全或不符合要求的不得分。</w:t>
            </w:r>
            <w:r>
              <w:rPr>
                <w:rFonts w:hint="eastAsia" w:eastAsia="宋体" w:cs="Times New Roman"/>
                <w:lang w:eastAsia="zh-Hans"/>
              </w:rPr>
              <w:t>（证书颁发单位为行政主管部门。）</w:t>
            </w:r>
          </w:p>
        </w:tc>
      </w:tr>
      <w:tr w14:paraId="7F7B5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24" w:type="dxa"/>
            <w:vMerge w:val="continue"/>
            <w:noWrap w:val="0"/>
            <w:vAlign w:val="center"/>
          </w:tcPr>
          <w:p w14:paraId="607B84CE">
            <w:pPr>
              <w:autoSpaceDE/>
              <w:autoSpaceDN/>
              <w:adjustRightInd/>
              <w:jc w:val="both"/>
              <w:rPr>
                <w:rFonts w:ascii="Calibri" w:hAnsi="Calibri" w:eastAsia="宋体" w:cs="Times New Roman"/>
                <w:kern w:val="2"/>
                <w:szCs w:val="24"/>
              </w:rPr>
            </w:pPr>
          </w:p>
        </w:tc>
        <w:tc>
          <w:tcPr>
            <w:tcW w:w="2057" w:type="dxa"/>
            <w:noWrap w:val="0"/>
            <w:vAlign w:val="center"/>
          </w:tcPr>
          <w:p w14:paraId="735C00B4">
            <w:pPr>
              <w:pStyle w:val="92"/>
              <w:jc w:val="both"/>
              <w:rPr>
                <w:rFonts w:eastAsia="宋体" w:cs="Times New Roman"/>
                <w:lang w:eastAsia="zh-Hans"/>
              </w:rPr>
            </w:pPr>
            <w:r>
              <w:rPr>
                <w:rFonts w:eastAsia="宋体" w:cs="Times New Roman"/>
                <w:lang w:eastAsia="zh-Hans"/>
              </w:rPr>
              <w:t>服务响应 (</w:t>
            </w:r>
            <w:r>
              <w:rPr>
                <w:rFonts w:hint="eastAsia" w:eastAsia="宋体" w:cs="Times New Roman"/>
                <w:lang w:val="en-US" w:eastAsia="zh-CN"/>
              </w:rPr>
              <w:t>6</w:t>
            </w:r>
            <w:r>
              <w:rPr>
                <w:rFonts w:eastAsia="宋体" w:cs="Times New Roman"/>
                <w:lang w:eastAsia="zh-Hans"/>
              </w:rPr>
              <w:t>.0分)</w:t>
            </w:r>
          </w:p>
        </w:tc>
        <w:tc>
          <w:tcPr>
            <w:tcW w:w="5326" w:type="dxa"/>
            <w:noWrap w:val="0"/>
            <w:vAlign w:val="center"/>
          </w:tcPr>
          <w:p w14:paraId="1449713D">
            <w:pPr>
              <w:pStyle w:val="92"/>
              <w:numPr>
                <w:ilvl w:val="0"/>
                <w:numId w:val="0"/>
              </w:numPr>
              <w:jc w:val="both"/>
              <w:rPr>
                <w:rFonts w:eastAsia="宋体" w:cs="Times New Roman"/>
                <w:lang w:eastAsia="zh-Hans"/>
              </w:rPr>
            </w:pPr>
            <w:r>
              <w:rPr>
                <w:rFonts w:hint="eastAsia" w:ascii="Calibri" w:hAnsi="Calibri" w:eastAsia="宋体" w:cs="Times New Roman"/>
                <w:lang w:val="en-US" w:eastAsia="zh-Hans"/>
              </w:rPr>
              <w:t>1.</w:t>
            </w:r>
            <w:r>
              <w:rPr>
                <w:rFonts w:eastAsia="宋体" w:cs="Times New Roman"/>
                <w:lang w:eastAsia="zh-Hans"/>
              </w:rPr>
              <w:t>投标人在采购人提出服务要求后30分钟内响应并处理相关事宜（给予解答、指导，排除有关问题），得</w:t>
            </w:r>
            <w:r>
              <w:rPr>
                <w:rFonts w:hint="eastAsia" w:eastAsia="宋体" w:cs="Times New Roman"/>
                <w:lang w:val="en-US" w:eastAsia="zh-CN"/>
              </w:rPr>
              <w:t>6</w:t>
            </w:r>
            <w:r>
              <w:rPr>
                <w:rFonts w:eastAsia="宋体" w:cs="Times New Roman"/>
                <w:lang w:eastAsia="zh-Hans"/>
              </w:rPr>
              <w:t>分；</w:t>
            </w:r>
          </w:p>
          <w:p w14:paraId="70A6D2DB">
            <w:pPr>
              <w:pStyle w:val="92"/>
              <w:numPr>
                <w:ilvl w:val="0"/>
                <w:numId w:val="0"/>
              </w:numPr>
              <w:ind w:left="0" w:leftChars="0" w:firstLine="0" w:firstLineChars="0"/>
              <w:jc w:val="both"/>
              <w:rPr>
                <w:rFonts w:eastAsia="宋体" w:cs="Times New Roman"/>
                <w:lang w:eastAsia="zh-Hans"/>
              </w:rPr>
            </w:pPr>
            <w:r>
              <w:rPr>
                <w:rFonts w:hint="eastAsia" w:ascii="Calibri" w:hAnsi="Calibri" w:eastAsia="宋体" w:cs="Times New Roman"/>
                <w:lang w:val="en-US" w:eastAsia="zh-Hans"/>
              </w:rPr>
              <w:t>2.</w:t>
            </w:r>
            <w:r>
              <w:rPr>
                <w:rFonts w:eastAsia="宋体" w:cs="Times New Roman"/>
                <w:lang w:eastAsia="zh-Hans"/>
              </w:rPr>
              <w:t>投标人在采购人提出服务要求后60分钟内响应并处理相关事宜（给予解答、指导，排除有关问题），得</w:t>
            </w:r>
            <w:r>
              <w:rPr>
                <w:rFonts w:hint="eastAsia" w:eastAsia="宋体" w:cs="Times New Roman"/>
                <w:lang w:val="en-US" w:eastAsia="zh-CN"/>
              </w:rPr>
              <w:t>4</w:t>
            </w:r>
            <w:r>
              <w:rPr>
                <w:rFonts w:eastAsia="宋体" w:cs="Times New Roman"/>
                <w:lang w:eastAsia="zh-Hans"/>
              </w:rPr>
              <w:t>分；</w:t>
            </w:r>
          </w:p>
          <w:p w14:paraId="4A37C42A">
            <w:pPr>
              <w:pStyle w:val="92"/>
              <w:numPr>
                <w:ilvl w:val="0"/>
                <w:numId w:val="0"/>
              </w:numPr>
              <w:ind w:leftChars="0"/>
              <w:jc w:val="both"/>
              <w:rPr>
                <w:rFonts w:eastAsia="宋体" w:cs="Times New Roman"/>
                <w:lang w:eastAsia="zh-Hans"/>
              </w:rPr>
            </w:pPr>
            <w:r>
              <w:rPr>
                <w:rFonts w:eastAsia="宋体" w:cs="Times New Roman"/>
                <w:lang w:eastAsia="zh-Hans"/>
              </w:rPr>
              <w:t>3.投标人在采购人提出服务要求后60分钟以上响应并处理相关事宜（给予解答、指导，排除有关问题），得</w:t>
            </w:r>
            <w:r>
              <w:rPr>
                <w:rFonts w:hint="eastAsia" w:eastAsia="宋体" w:cs="Times New Roman"/>
                <w:lang w:val="en-US" w:eastAsia="zh-CN"/>
              </w:rPr>
              <w:t>2</w:t>
            </w:r>
            <w:r>
              <w:rPr>
                <w:rFonts w:eastAsia="宋体" w:cs="Times New Roman"/>
                <w:lang w:eastAsia="zh-Hans"/>
              </w:rPr>
              <w:t xml:space="preserve">分。 </w:t>
            </w:r>
          </w:p>
          <w:p w14:paraId="31D1E9BC">
            <w:pPr>
              <w:pStyle w:val="92"/>
              <w:numPr>
                <w:ilvl w:val="0"/>
                <w:numId w:val="0"/>
              </w:numPr>
              <w:jc w:val="both"/>
              <w:rPr>
                <w:rFonts w:eastAsia="宋体" w:cs="Times New Roman"/>
                <w:lang w:eastAsia="zh-Hans"/>
              </w:rPr>
            </w:pPr>
            <w:r>
              <w:rPr>
                <w:rFonts w:eastAsia="宋体" w:cs="Times New Roman"/>
                <w:lang w:eastAsia="zh-Hans"/>
              </w:rPr>
              <w:t>注：投标人提供承诺函（格式自拟），不提供或不符合不得分。</w:t>
            </w:r>
          </w:p>
        </w:tc>
      </w:tr>
      <w:tr w14:paraId="2159E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24" w:type="dxa"/>
            <w:noWrap w:val="0"/>
            <w:vAlign w:val="center"/>
          </w:tcPr>
          <w:p w14:paraId="56675696">
            <w:pPr>
              <w:pStyle w:val="92"/>
              <w:jc w:val="both"/>
              <w:rPr>
                <w:rFonts w:hint="eastAsia" w:eastAsia="宋体" w:cs="Times New Roman"/>
                <w:lang w:eastAsia="zh-CN"/>
              </w:rPr>
            </w:pPr>
            <w:r>
              <w:rPr>
                <w:rFonts w:eastAsia="宋体" w:cs="Times New Roman"/>
                <w:lang w:eastAsia="zh-Hans"/>
              </w:rPr>
              <w:t>投标报价</w:t>
            </w:r>
            <w:r>
              <w:rPr>
                <w:rFonts w:hint="eastAsia" w:eastAsia="宋体" w:cs="Times New Roman"/>
                <w:lang w:eastAsia="zh-CN"/>
              </w:rPr>
              <w:t>（</w:t>
            </w:r>
            <w:r>
              <w:rPr>
                <w:rFonts w:hint="eastAsia" w:eastAsia="宋体" w:cs="Times New Roman"/>
                <w:lang w:val="en-US" w:eastAsia="zh-CN"/>
              </w:rPr>
              <w:t>10</w:t>
            </w:r>
            <w:r>
              <w:rPr>
                <w:rFonts w:eastAsia="宋体" w:cs="Times New Roman"/>
                <w:lang w:eastAsia="zh-Hans"/>
              </w:rPr>
              <w:t>.0分</w:t>
            </w:r>
            <w:r>
              <w:rPr>
                <w:rFonts w:hint="eastAsia" w:eastAsia="宋体" w:cs="Times New Roman"/>
                <w:lang w:eastAsia="zh-CN"/>
              </w:rPr>
              <w:t>）</w:t>
            </w:r>
          </w:p>
        </w:tc>
        <w:tc>
          <w:tcPr>
            <w:tcW w:w="2057" w:type="dxa"/>
            <w:noWrap w:val="0"/>
            <w:vAlign w:val="center"/>
          </w:tcPr>
          <w:p w14:paraId="3856BF57">
            <w:pPr>
              <w:pStyle w:val="92"/>
              <w:jc w:val="both"/>
              <w:rPr>
                <w:rFonts w:eastAsia="宋体" w:cs="Times New Roman"/>
                <w:lang w:eastAsia="zh-Hans"/>
              </w:rPr>
            </w:pPr>
            <w:r>
              <w:rPr>
                <w:rFonts w:eastAsia="宋体" w:cs="Times New Roman"/>
                <w:lang w:eastAsia="zh-Hans"/>
              </w:rPr>
              <w:t>投标报价得分 (10.0分)</w:t>
            </w:r>
          </w:p>
        </w:tc>
        <w:tc>
          <w:tcPr>
            <w:tcW w:w="5326" w:type="dxa"/>
            <w:noWrap w:val="0"/>
            <w:vAlign w:val="center"/>
          </w:tcPr>
          <w:p w14:paraId="321663F8">
            <w:pPr>
              <w:pStyle w:val="92"/>
              <w:jc w:val="both"/>
              <w:rPr>
                <w:rFonts w:eastAsia="宋体" w:cs="Times New Roman"/>
                <w:lang w:eastAsia="zh-Hans"/>
              </w:rPr>
            </w:pPr>
            <w:r>
              <w:rPr>
                <w:rFonts w:eastAsia="宋体" w:cs="Times New Roman"/>
                <w:lang w:eastAsia="zh-Hans"/>
              </w:rPr>
              <w:t>投标报价得分＝（评标基准价/投标报价）×价格分值</w:t>
            </w:r>
            <w:r>
              <w:rPr>
                <w:rFonts w:hint="eastAsia" w:eastAsia="宋体" w:cs="Times New Roman"/>
                <w:lang w:eastAsia="zh-CN"/>
              </w:rPr>
              <w:t>【</w:t>
            </w:r>
            <w:r>
              <w:rPr>
                <w:rFonts w:eastAsia="宋体" w:cs="Times New Roman"/>
                <w:lang w:eastAsia="zh-Hans"/>
              </w:rPr>
              <w:t>注：满足招标文件要求且投标价格最低的投标报价为评标基准价。</w:t>
            </w:r>
            <w:r>
              <w:rPr>
                <w:rFonts w:hint="eastAsia" w:eastAsia="宋体" w:cs="Times New Roman"/>
                <w:lang w:eastAsia="zh-CN"/>
              </w:rPr>
              <w:t>】</w:t>
            </w:r>
            <w:r>
              <w:rPr>
                <w:rFonts w:eastAsia="宋体" w:cs="Times New Roman"/>
                <w:lang w:eastAsia="zh-Hans"/>
              </w:rPr>
              <w:t>最低报价不是中标的唯一依据。因落实政府采购政策进行价格调整的，以调整后的价格计算评标基准价和投标报价。</w:t>
            </w:r>
          </w:p>
        </w:tc>
      </w:tr>
    </w:tbl>
    <w:p w14:paraId="6F9E5A8E">
      <w:pPr>
        <w:pStyle w:val="92"/>
        <w:ind w:firstLine="480"/>
        <w:rPr>
          <w:color w:val="auto"/>
          <w:highlight w:val="none"/>
        </w:rPr>
      </w:pPr>
    </w:p>
    <w:p w14:paraId="4CFDAE96">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6.汇总、排序</w:t>
      </w:r>
    </w:p>
    <w:p w14:paraId="055ECD90">
      <w:pPr>
        <w:pStyle w:val="92"/>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评审结果按评审后总得分由高到低顺序排列。评审得分相同的，按最终报价由低到高顺序排列。得分且最终报价相同的，由</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小组采取随机抽取的方式确定。排名第一的供应商为第一成交候选人，排名第二的供应商为第二成交候选人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排名第</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的供应商为第</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成交候选人（提供相同品牌产品（非单一产品采购，以核心产品为准。多个核心产品的，有一种产品品牌相同，即视为提供相同品牌产品），评审后得分最高的同品牌供应商获得成交候选人推荐资格；评审得分相同的，由采购人或者采购人委托</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采取随机抽取方式确定，其他同品牌供应商不作为成交候选人）。</w:t>
      </w:r>
    </w:p>
    <w:p w14:paraId="007FCB34">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7.其他无效响应的情形：</w:t>
      </w:r>
    </w:p>
    <w:p w14:paraId="47285ED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（1）评审期间，供应商没有按磋商小组的要求提交法定代表人或其委托代理人签字的澄清、说明、补正或改变了响应文件的实质性内容的。</w:t>
      </w:r>
    </w:p>
    <w:p w14:paraId="1A4E34D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（2）响应文件提供虚假材料的。</w:t>
      </w:r>
    </w:p>
    <w:p w14:paraId="4AB4843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（3）供应商以他人名义响应、串通响应、以行贿手段谋取成交或者以其他弄虚作假方式响应的。</w:t>
      </w:r>
    </w:p>
    <w:p w14:paraId="600C5DD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（4）供应商对采购人、采购代理机构、磋商小组及其工作人员施加影响，有碍招标公平、公正的。</w:t>
      </w:r>
    </w:p>
    <w:p w14:paraId="79D1056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（5）响应文件含有采购人不能接受的附加条件的。</w:t>
      </w:r>
    </w:p>
    <w:p w14:paraId="03E5BC6D">
      <w:pPr>
        <w:pStyle w:val="92"/>
        <w:spacing w:line="360" w:lineRule="auto"/>
        <w:ind w:firstLine="480"/>
        <w:rPr>
          <w:color w:val="auto"/>
          <w:highlight w:val="none"/>
        </w:rPr>
      </w:pPr>
      <w:r>
        <w:rPr>
          <w:rFonts w:hint="eastAsia" w:ascii="宋体" w:hAnsi="宋体" w:eastAsia="宋体" w:cs="宋体"/>
          <w:color w:val="auto"/>
          <w:sz w:val="21"/>
          <w:szCs w:val="21"/>
          <w:highlight w:val="none"/>
        </w:rPr>
        <w:t>（6）法律、法规和磋商文件规定的其他无效情形。</w:t>
      </w:r>
    </w:p>
    <w:p w14:paraId="6A16BE46">
      <w:pPr>
        <w:pStyle w:val="92"/>
        <w:ind w:firstLine="480"/>
        <w:rPr>
          <w:color w:val="auto"/>
          <w:highlight w:val="none"/>
        </w:rPr>
      </w:pPr>
      <w:r>
        <w:rPr>
          <w:color w:val="auto"/>
          <w:highlight w:val="none"/>
        </w:rPr>
        <w:t xml:space="preserve"> </w:t>
      </w:r>
    </w:p>
    <w:p w14:paraId="2BACE43C">
      <w:pPr>
        <w:rPr>
          <w:b/>
          <w:color w:val="auto"/>
          <w:sz w:val="36"/>
          <w:highlight w:val="none"/>
        </w:rPr>
      </w:pPr>
      <w:r>
        <w:rPr>
          <w:b/>
          <w:color w:val="auto"/>
          <w:sz w:val="36"/>
          <w:highlight w:val="none"/>
        </w:rPr>
        <w:br w:type="page"/>
      </w:r>
    </w:p>
    <w:p w14:paraId="37FFBF32">
      <w:pPr>
        <w:pStyle w:val="38"/>
        <w:spacing w:before="0" w:after="0" w:line="360" w:lineRule="exact"/>
        <w:rPr>
          <w:rFonts w:hint="eastAsia" w:ascii="宋体" w:hAnsi="宋体" w:eastAsia="宋体" w:cs="宋体"/>
          <w:color w:val="auto"/>
          <w:highlight w:val="none"/>
          <w:lang w:eastAsia="zh-CN"/>
        </w:rPr>
      </w:pPr>
      <w:bookmarkStart w:id="47" w:name="_Toc6689"/>
      <w:r>
        <w:rPr>
          <w:rFonts w:hint="eastAsia" w:ascii="宋体" w:hAnsi="宋体" w:eastAsia="宋体" w:cs="宋体"/>
          <w:color w:val="auto"/>
          <w:highlight w:val="none"/>
          <w:lang w:eastAsia="zh-CN"/>
        </w:rPr>
        <w:t>第五章 合同文本</w:t>
      </w:r>
      <w:bookmarkEnd w:id="47"/>
    </w:p>
    <w:p w14:paraId="5F8D1749">
      <w:pPr>
        <w:spacing w:line="360" w:lineRule="auto"/>
        <w:jc w:val="center"/>
        <w:rPr>
          <w:rFonts w:hint="eastAsia" w:ascii="宋体" w:hAnsi="宋体"/>
          <w:b/>
          <w:color w:val="auto"/>
          <w:spacing w:val="-23"/>
          <w:sz w:val="36"/>
          <w:highlight w:val="none"/>
          <w:lang w:eastAsia="zh-CN"/>
        </w:rPr>
      </w:pPr>
      <w:bookmarkStart w:id="48" w:name="_Toc527703760"/>
    </w:p>
    <w:p w14:paraId="538417BE">
      <w:pPr>
        <w:spacing w:line="360" w:lineRule="auto"/>
        <w:jc w:val="center"/>
        <w:rPr>
          <w:rFonts w:hint="eastAsia" w:ascii="宋体" w:hAnsi="宋体" w:eastAsia="宋体"/>
          <w:b/>
          <w:color w:val="auto"/>
          <w:spacing w:val="0"/>
          <w:sz w:val="36"/>
          <w:highlight w:val="none"/>
          <w:lang w:eastAsia="zh-CN"/>
        </w:rPr>
      </w:pPr>
      <w:r>
        <w:rPr>
          <w:rFonts w:hint="eastAsia" w:ascii="宋体" w:hAnsi="宋体"/>
          <w:b/>
          <w:color w:val="auto"/>
          <w:spacing w:val="0"/>
          <w:sz w:val="36"/>
          <w:highlight w:val="none"/>
          <w:lang w:eastAsia="zh-CN"/>
        </w:rPr>
        <w:t>肇庆市打造“百分百分类”小区技术指导服务项目</w:t>
      </w:r>
    </w:p>
    <w:p w14:paraId="5CD0DDAF">
      <w:pPr>
        <w:spacing w:line="360" w:lineRule="auto"/>
        <w:jc w:val="center"/>
        <w:rPr>
          <w:rFonts w:ascii="宋体" w:hAnsi="宋体"/>
          <w:b/>
          <w:color w:val="auto"/>
          <w:spacing w:val="0"/>
          <w:sz w:val="36"/>
          <w:highlight w:val="none"/>
        </w:rPr>
      </w:pPr>
      <w:r>
        <w:rPr>
          <w:rFonts w:hint="eastAsia" w:ascii="宋体" w:hAnsi="宋体"/>
          <w:b/>
          <w:color w:val="auto"/>
          <w:spacing w:val="0"/>
          <w:sz w:val="36"/>
          <w:highlight w:val="none"/>
        </w:rPr>
        <w:t>合同</w:t>
      </w:r>
      <w:bookmarkEnd w:id="48"/>
    </w:p>
    <w:p w14:paraId="0CB63F74">
      <w:pPr>
        <w:wordWrap/>
        <w:autoSpaceDE w:val="0"/>
        <w:autoSpaceDN w:val="0"/>
        <w:spacing w:beforeAutospacing="0" w:line="360" w:lineRule="auto"/>
        <w:ind w:left="0" w:leftChars="0"/>
        <w:textAlignment w:val="auto"/>
        <w:rPr>
          <w:rFonts w:hint="eastAsia" w:ascii="宋体" w:hAnsi="宋体" w:cs="宋体"/>
          <w:b/>
          <w:color w:val="auto"/>
          <w:sz w:val="24"/>
          <w:szCs w:val="24"/>
          <w:highlight w:val="none"/>
          <w:lang w:eastAsia="zh-CN"/>
        </w:rPr>
      </w:pPr>
    </w:p>
    <w:p w14:paraId="3ED18E45">
      <w:pPr>
        <w:wordWrap/>
        <w:autoSpaceDE w:val="0"/>
        <w:autoSpaceDN w:val="0"/>
        <w:adjustRightInd w:val="0"/>
        <w:spacing w:beforeAutospacing="0" w:line="360" w:lineRule="auto"/>
        <w:ind w:left="0" w:leftChars="0" w:right="0" w:firstLine="0" w:firstLineChars="0"/>
        <w:jc w:val="left"/>
        <w:textAlignment w:val="auto"/>
        <w:rPr>
          <w:rFonts w:hint="eastAsia" w:ascii="宋体" w:hAnsi="宋体" w:eastAsia="宋体" w:cs="宋体"/>
          <w:b/>
          <w:bCs/>
          <w:color w:val="auto"/>
          <w:kern w:val="0"/>
          <w:sz w:val="21"/>
          <w:szCs w:val="21"/>
          <w:highlight w:val="none"/>
          <w:lang w:eastAsia="zh-CN"/>
        </w:rPr>
      </w:pPr>
      <w:bookmarkStart w:id="49" w:name="_Toc410736175"/>
      <w:bookmarkStart w:id="50" w:name="_Toc379872472"/>
      <w:bookmarkStart w:id="51" w:name="_Toc410738974"/>
      <w:bookmarkStart w:id="52" w:name="_Toc416770251"/>
      <w:bookmarkStart w:id="53" w:name="_Toc416771361"/>
      <w:r>
        <w:rPr>
          <w:rFonts w:hint="eastAsia" w:ascii="宋体" w:hAnsi="宋体" w:eastAsia="宋体" w:cs="宋体"/>
          <w:b/>
          <w:bCs/>
          <w:color w:val="auto"/>
          <w:kern w:val="0"/>
          <w:sz w:val="21"/>
          <w:szCs w:val="21"/>
          <w:highlight w:val="none"/>
        </w:rPr>
        <w:t>甲方：</w:t>
      </w:r>
      <w:r>
        <w:rPr>
          <w:rFonts w:hint="eastAsia" w:ascii="宋体" w:hAnsi="宋体" w:cs="宋体"/>
          <w:bCs/>
          <w:color w:val="auto"/>
          <w:kern w:val="0"/>
          <w:sz w:val="21"/>
          <w:szCs w:val="21"/>
          <w:highlight w:val="none"/>
          <w:lang w:eastAsia="zh-CN"/>
        </w:rPr>
        <w:t>肇庆市城市管理和综合执法局</w:t>
      </w:r>
    </w:p>
    <w:p w14:paraId="1B3ECDBA">
      <w:pPr>
        <w:wordWrap/>
        <w:autoSpaceDE w:val="0"/>
        <w:autoSpaceDN w:val="0"/>
        <w:adjustRightInd w:val="0"/>
        <w:spacing w:beforeAutospacing="0" w:line="360" w:lineRule="auto"/>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住所地：</w:t>
      </w:r>
      <w:r>
        <w:rPr>
          <w:rFonts w:hint="eastAsia" w:ascii="宋体" w:hAnsi="宋体" w:eastAsia="宋体" w:cs="宋体"/>
          <w:color w:val="auto"/>
          <w:kern w:val="0"/>
          <w:sz w:val="21"/>
          <w:szCs w:val="21"/>
          <w:highlight w:val="none"/>
        </w:rPr>
        <w:t>肇庆市端州区</w:t>
      </w:r>
      <w:r>
        <w:rPr>
          <w:rFonts w:hint="eastAsia" w:ascii="宋体" w:hAnsi="宋体" w:cs="宋体"/>
          <w:color w:val="auto"/>
          <w:kern w:val="0"/>
          <w:sz w:val="21"/>
          <w:szCs w:val="21"/>
          <w:highlight w:val="none"/>
          <w:lang w:val="en-US" w:eastAsia="zh-CN"/>
        </w:rPr>
        <w:t>天宁北路75号</w:t>
      </w:r>
      <w:bookmarkStart w:id="121" w:name="_GoBack"/>
      <w:bookmarkEnd w:id="121"/>
    </w:p>
    <w:p w14:paraId="6368F891">
      <w:pPr>
        <w:wordWrap/>
        <w:autoSpaceDE w:val="0"/>
        <w:autoSpaceDN w:val="0"/>
        <w:adjustRightInd w:val="0"/>
        <w:spacing w:beforeAutospacing="0" w:line="360" w:lineRule="auto"/>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p w14:paraId="71B3FD15">
      <w:pPr>
        <w:wordWrap/>
        <w:autoSpaceDE w:val="0"/>
        <w:autoSpaceDN w:val="0"/>
        <w:spacing w:before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190B113">
      <w:pPr>
        <w:wordWrap/>
        <w:autoSpaceDE w:val="0"/>
        <w:autoSpaceDN w:val="0"/>
        <w:adjustRightInd w:val="0"/>
        <w:spacing w:beforeAutospacing="0" w:line="360" w:lineRule="auto"/>
        <w:ind w:left="0" w:leftChars="0" w:right="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乙方：</w:t>
      </w:r>
    </w:p>
    <w:p w14:paraId="7D2C21FD">
      <w:pPr>
        <w:wordWrap/>
        <w:autoSpaceDE w:val="0"/>
        <w:autoSpaceDN w:val="0"/>
        <w:adjustRightInd w:val="0"/>
        <w:spacing w:beforeAutospacing="0" w:line="360" w:lineRule="auto"/>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住所地：</w:t>
      </w:r>
    </w:p>
    <w:p w14:paraId="151411E2">
      <w:pPr>
        <w:wordWrap/>
        <w:autoSpaceDE w:val="0"/>
        <w:autoSpaceDN w:val="0"/>
        <w:adjustRightInd w:val="0"/>
        <w:spacing w:beforeAutospacing="0" w:line="360" w:lineRule="auto"/>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p w14:paraId="0D1A6ED3">
      <w:pPr>
        <w:wordWrap/>
        <w:autoSpaceDE w:val="0"/>
        <w:autoSpaceDN w:val="0"/>
        <w:adjustRightInd w:val="0"/>
        <w:spacing w:beforeAutospacing="0" w:line="360" w:lineRule="auto"/>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甲方和乙方以下合称为“双方”。</w:t>
      </w:r>
    </w:p>
    <w:p w14:paraId="17806FB8">
      <w:pPr>
        <w:wordWrap/>
        <w:autoSpaceDE w:val="0"/>
        <w:autoSpaceDN w:val="0"/>
        <w:spacing w:beforeAutospacing="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5C6B4F7">
      <w:pPr>
        <w:wordWrap/>
        <w:autoSpaceDE w:val="0"/>
        <w:autoSpaceDN w:val="0"/>
        <w:adjustRightInd w:val="0"/>
        <w:spacing w:beforeAutospacing="0"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根据《中华人民共和国民法典》等有关法律、法规及</w:t>
      </w:r>
      <w:r>
        <w:rPr>
          <w:rFonts w:hint="eastAsia" w:ascii="宋体" w:hAnsi="宋体" w:cs="宋体"/>
          <w:color w:val="auto"/>
          <w:kern w:val="0"/>
          <w:sz w:val="21"/>
          <w:szCs w:val="21"/>
          <w:highlight w:val="none"/>
          <w:u w:val="single"/>
          <w:lang w:eastAsia="zh-CN"/>
        </w:rPr>
        <w:t>肇庆市打造“百分百分类”小区技术指导服务项目</w:t>
      </w:r>
      <w:r>
        <w:rPr>
          <w:rFonts w:hint="eastAsia" w:ascii="宋体" w:hAnsi="宋体" w:eastAsia="宋体" w:cs="宋体"/>
          <w:color w:val="auto"/>
          <w:kern w:val="0"/>
          <w:sz w:val="21"/>
          <w:szCs w:val="21"/>
          <w:highlight w:val="none"/>
        </w:rPr>
        <w:t>的磋商文件规定和</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响应文件的承诺，本着诚实信用、平等互利、协商一致的原则，甲乙双方经过友好协商达成以下合同，以兹共同遵守。</w:t>
      </w:r>
    </w:p>
    <w:p w14:paraId="541A8BA4">
      <w:pPr>
        <w:keepNext w:val="0"/>
        <w:keepLines w:val="0"/>
        <w:pageBreakBefore w:val="0"/>
        <w:widowControl w:val="0"/>
        <w:numPr>
          <w:ilvl w:val="0"/>
          <w:numId w:val="12"/>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cs="宋体"/>
          <w:b/>
          <w:bCs/>
          <w:kern w:val="0"/>
          <w:sz w:val="21"/>
          <w:szCs w:val="21"/>
          <w:lang w:val="en-US" w:eastAsia="zh-CN"/>
        </w:rPr>
      </w:pPr>
      <w:r>
        <w:rPr>
          <w:rFonts w:hint="eastAsia" w:ascii="宋体" w:hAnsi="宋体" w:cs="宋体"/>
          <w:b/>
          <w:bCs/>
          <w:kern w:val="0"/>
          <w:sz w:val="21"/>
          <w:szCs w:val="21"/>
          <w:lang w:val="en-US" w:eastAsia="zh-CN"/>
        </w:rPr>
        <w:t>合同金额</w:t>
      </w:r>
    </w:p>
    <w:tbl>
      <w:tblPr>
        <w:tblStyle w:val="40"/>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72"/>
        <w:gridCol w:w="1152"/>
        <w:gridCol w:w="1934"/>
        <w:gridCol w:w="895"/>
        <w:gridCol w:w="610"/>
        <w:gridCol w:w="857"/>
        <w:gridCol w:w="1384"/>
      </w:tblGrid>
      <w:tr w14:paraId="2097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jc w:val="center"/>
        </w:trPr>
        <w:tc>
          <w:tcPr>
            <w:tcW w:w="638" w:type="dxa"/>
            <w:noWrap w:val="0"/>
            <w:vAlign w:val="center"/>
          </w:tcPr>
          <w:p w14:paraId="59AC38B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rPr>
              <w:t>序号</w:t>
            </w:r>
          </w:p>
        </w:tc>
        <w:tc>
          <w:tcPr>
            <w:tcW w:w="2224" w:type="dxa"/>
            <w:gridSpan w:val="2"/>
            <w:noWrap w:val="0"/>
            <w:vAlign w:val="center"/>
          </w:tcPr>
          <w:p w14:paraId="092E6AB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rPr>
              <w:t>费用名称</w:t>
            </w:r>
          </w:p>
        </w:tc>
        <w:tc>
          <w:tcPr>
            <w:tcW w:w="1934" w:type="dxa"/>
            <w:noWrap w:val="0"/>
            <w:vAlign w:val="center"/>
          </w:tcPr>
          <w:p w14:paraId="49C4AA5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lang w:val="en-US" w:eastAsia="zh-CN"/>
              </w:rPr>
              <w:t>类别</w:t>
            </w:r>
          </w:p>
        </w:tc>
        <w:tc>
          <w:tcPr>
            <w:tcW w:w="895" w:type="dxa"/>
            <w:noWrap w:val="0"/>
            <w:vAlign w:val="center"/>
          </w:tcPr>
          <w:p w14:paraId="6C41AF9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lang w:val="en-US" w:eastAsia="zh-CN"/>
              </w:rPr>
              <w:t>数量</w:t>
            </w:r>
          </w:p>
        </w:tc>
        <w:tc>
          <w:tcPr>
            <w:tcW w:w="610" w:type="dxa"/>
            <w:noWrap w:val="0"/>
            <w:vAlign w:val="center"/>
          </w:tcPr>
          <w:p w14:paraId="55DA377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lang w:val="en-US" w:eastAsia="zh-CN"/>
              </w:rPr>
              <w:t>天数</w:t>
            </w:r>
          </w:p>
        </w:tc>
        <w:tc>
          <w:tcPr>
            <w:tcW w:w="857" w:type="dxa"/>
            <w:noWrap w:val="0"/>
            <w:vAlign w:val="center"/>
          </w:tcPr>
          <w:p w14:paraId="1E2DD358">
            <w:pPr>
              <w:keepNext w:val="0"/>
              <w:keepLines w:val="0"/>
              <w:pageBreakBefore w:val="0"/>
              <w:widowControl w:val="0"/>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lang w:val="en-US" w:eastAsia="zh-CN"/>
              </w:rPr>
            </w:pPr>
            <w:r>
              <w:rPr>
                <w:rFonts w:hint="default" w:ascii="Times New Roman" w:hAnsi="Times New Roman" w:eastAsia="仿宋_GB2312" w:cs="Times New Roman"/>
                <w:b/>
                <w:bCs/>
                <w:color w:val="000000"/>
                <w:sz w:val="21"/>
                <w:szCs w:val="21"/>
                <w:highlight w:val="none"/>
                <w:lang w:val="en-US" w:eastAsia="zh-CN"/>
              </w:rPr>
              <w:t>单价（元）</w:t>
            </w:r>
          </w:p>
        </w:tc>
        <w:tc>
          <w:tcPr>
            <w:tcW w:w="1384" w:type="dxa"/>
            <w:noWrap w:val="0"/>
            <w:vAlign w:val="center"/>
          </w:tcPr>
          <w:p w14:paraId="0216E4CA">
            <w:pPr>
              <w:keepNext w:val="0"/>
              <w:keepLines w:val="0"/>
              <w:pageBreakBefore w:val="0"/>
              <w:widowControl w:val="0"/>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lang w:val="en-US" w:eastAsia="zh-CN"/>
              </w:rPr>
            </w:pPr>
            <w:r>
              <w:rPr>
                <w:rFonts w:hint="default" w:ascii="Times New Roman" w:hAnsi="Times New Roman" w:eastAsia="仿宋_GB2312" w:cs="Times New Roman"/>
                <w:b/>
                <w:bCs/>
                <w:color w:val="000000"/>
                <w:sz w:val="21"/>
                <w:szCs w:val="21"/>
                <w:highlight w:val="none"/>
              </w:rPr>
              <w:t>金额（元）</w:t>
            </w:r>
          </w:p>
        </w:tc>
      </w:tr>
      <w:tr w14:paraId="1AA9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38" w:type="dxa"/>
            <w:noWrap w:val="0"/>
            <w:vAlign w:val="center"/>
          </w:tcPr>
          <w:p w14:paraId="107A44A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w:t>
            </w:r>
          </w:p>
        </w:tc>
        <w:tc>
          <w:tcPr>
            <w:tcW w:w="1072" w:type="dxa"/>
            <w:vMerge w:val="restart"/>
            <w:noWrap w:val="0"/>
            <w:vAlign w:val="center"/>
          </w:tcPr>
          <w:p w14:paraId="123BEC9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rPr>
            </w:pPr>
            <w:r>
              <w:rPr>
                <w:rFonts w:hint="eastAsia" w:ascii="宋体" w:hAnsi="宋体" w:eastAsia="宋体" w:cs="宋体"/>
                <w:b w:val="0"/>
                <w:bCs/>
                <w:kern w:val="0"/>
                <w:sz w:val="21"/>
                <w:szCs w:val="21"/>
                <w:highlight w:val="none"/>
                <w:lang w:val="en-US" w:eastAsia="zh-CN"/>
              </w:rPr>
              <w:t>垃圾分类督导、指导工作</w:t>
            </w:r>
          </w:p>
        </w:tc>
        <w:tc>
          <w:tcPr>
            <w:tcW w:w="1152" w:type="dxa"/>
            <w:noWrap w:val="0"/>
            <w:vAlign w:val="center"/>
          </w:tcPr>
          <w:p w14:paraId="610F30D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kern w:val="2"/>
                <w:sz w:val="21"/>
                <w:szCs w:val="21"/>
                <w:highlight w:val="none"/>
                <w:lang w:val="en-US" w:eastAsia="zh-CN"/>
              </w:rPr>
              <w:t>实地督导</w:t>
            </w:r>
          </w:p>
        </w:tc>
        <w:tc>
          <w:tcPr>
            <w:tcW w:w="1934" w:type="dxa"/>
            <w:noWrap w:val="0"/>
            <w:vAlign w:val="center"/>
          </w:tcPr>
          <w:p w14:paraId="160B8B8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专业技术人员</w:t>
            </w:r>
          </w:p>
        </w:tc>
        <w:tc>
          <w:tcPr>
            <w:tcW w:w="895" w:type="dxa"/>
            <w:noWrap w:val="0"/>
            <w:vAlign w:val="center"/>
          </w:tcPr>
          <w:p w14:paraId="6C32EB8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4人</w:t>
            </w:r>
          </w:p>
        </w:tc>
        <w:tc>
          <w:tcPr>
            <w:tcW w:w="610" w:type="dxa"/>
            <w:noWrap w:val="0"/>
            <w:vAlign w:val="center"/>
          </w:tcPr>
          <w:p w14:paraId="46329DF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6</w:t>
            </w:r>
          </w:p>
        </w:tc>
        <w:tc>
          <w:tcPr>
            <w:tcW w:w="857" w:type="dxa"/>
            <w:noWrap w:val="0"/>
            <w:vAlign w:val="center"/>
          </w:tcPr>
          <w:p w14:paraId="6C1DB18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p>
        </w:tc>
        <w:tc>
          <w:tcPr>
            <w:tcW w:w="1384" w:type="dxa"/>
            <w:noWrap w:val="0"/>
            <w:vAlign w:val="center"/>
          </w:tcPr>
          <w:p w14:paraId="741CC09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p>
        </w:tc>
      </w:tr>
      <w:tr w14:paraId="412B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38" w:type="dxa"/>
            <w:vMerge w:val="restart"/>
            <w:noWrap w:val="0"/>
            <w:vAlign w:val="center"/>
          </w:tcPr>
          <w:p w14:paraId="282B9B2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2</w:t>
            </w:r>
          </w:p>
        </w:tc>
        <w:tc>
          <w:tcPr>
            <w:tcW w:w="1072" w:type="dxa"/>
            <w:vMerge w:val="continue"/>
            <w:noWrap w:val="0"/>
            <w:vAlign w:val="center"/>
          </w:tcPr>
          <w:p w14:paraId="555E4F3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rPr>
            </w:pPr>
          </w:p>
        </w:tc>
        <w:tc>
          <w:tcPr>
            <w:tcW w:w="1152" w:type="dxa"/>
            <w:vMerge w:val="restart"/>
            <w:noWrap w:val="0"/>
            <w:vAlign w:val="center"/>
          </w:tcPr>
          <w:p w14:paraId="165176B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kern w:val="2"/>
                <w:sz w:val="21"/>
                <w:szCs w:val="21"/>
                <w:highlight w:val="none"/>
                <w:lang w:val="en-US" w:eastAsia="zh-CN"/>
              </w:rPr>
              <w:t>定时定点督导</w:t>
            </w:r>
          </w:p>
        </w:tc>
        <w:tc>
          <w:tcPr>
            <w:tcW w:w="1934" w:type="dxa"/>
            <w:noWrap w:val="0"/>
            <w:vAlign w:val="center"/>
          </w:tcPr>
          <w:p w14:paraId="76818EC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督导管理员</w:t>
            </w:r>
          </w:p>
        </w:tc>
        <w:tc>
          <w:tcPr>
            <w:tcW w:w="895" w:type="dxa"/>
            <w:noWrap w:val="0"/>
            <w:vAlign w:val="center"/>
          </w:tcPr>
          <w:p w14:paraId="6C0D258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3人</w:t>
            </w:r>
          </w:p>
        </w:tc>
        <w:tc>
          <w:tcPr>
            <w:tcW w:w="610" w:type="dxa"/>
            <w:noWrap w:val="0"/>
            <w:vAlign w:val="center"/>
          </w:tcPr>
          <w:p w14:paraId="7872938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30</w:t>
            </w:r>
          </w:p>
        </w:tc>
        <w:tc>
          <w:tcPr>
            <w:tcW w:w="857" w:type="dxa"/>
            <w:noWrap w:val="0"/>
            <w:vAlign w:val="center"/>
          </w:tcPr>
          <w:p w14:paraId="7BEE7A6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p>
        </w:tc>
        <w:tc>
          <w:tcPr>
            <w:tcW w:w="1384" w:type="dxa"/>
            <w:noWrap w:val="0"/>
            <w:vAlign w:val="center"/>
          </w:tcPr>
          <w:p w14:paraId="6663301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p>
        </w:tc>
      </w:tr>
      <w:tr w14:paraId="1896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38" w:type="dxa"/>
            <w:vMerge w:val="continue"/>
            <w:noWrap w:val="0"/>
            <w:vAlign w:val="center"/>
          </w:tcPr>
          <w:p w14:paraId="6E2E2EA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rPr>
            </w:pPr>
          </w:p>
        </w:tc>
        <w:tc>
          <w:tcPr>
            <w:tcW w:w="1072" w:type="dxa"/>
            <w:vMerge w:val="continue"/>
            <w:noWrap w:val="0"/>
            <w:vAlign w:val="center"/>
          </w:tcPr>
          <w:p w14:paraId="4051CAC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rPr>
            </w:pPr>
          </w:p>
        </w:tc>
        <w:tc>
          <w:tcPr>
            <w:tcW w:w="1152" w:type="dxa"/>
            <w:vMerge w:val="continue"/>
            <w:noWrap w:val="0"/>
            <w:vAlign w:val="center"/>
          </w:tcPr>
          <w:p w14:paraId="0041E76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5A4F441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督导员</w:t>
            </w:r>
          </w:p>
        </w:tc>
        <w:tc>
          <w:tcPr>
            <w:tcW w:w="895" w:type="dxa"/>
            <w:noWrap w:val="0"/>
            <w:vAlign w:val="center"/>
          </w:tcPr>
          <w:p w14:paraId="42314E8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80人</w:t>
            </w:r>
          </w:p>
        </w:tc>
        <w:tc>
          <w:tcPr>
            <w:tcW w:w="610" w:type="dxa"/>
            <w:noWrap w:val="0"/>
            <w:vAlign w:val="center"/>
          </w:tcPr>
          <w:p w14:paraId="61B2FF2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30</w:t>
            </w:r>
          </w:p>
        </w:tc>
        <w:tc>
          <w:tcPr>
            <w:tcW w:w="857" w:type="dxa"/>
            <w:noWrap w:val="0"/>
            <w:vAlign w:val="center"/>
          </w:tcPr>
          <w:p w14:paraId="265B909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p>
        </w:tc>
        <w:tc>
          <w:tcPr>
            <w:tcW w:w="1384" w:type="dxa"/>
            <w:noWrap w:val="0"/>
            <w:vAlign w:val="center"/>
          </w:tcPr>
          <w:p w14:paraId="7C561AD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p>
        </w:tc>
      </w:tr>
      <w:tr w14:paraId="6217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38" w:type="dxa"/>
            <w:vMerge w:val="restart"/>
            <w:noWrap w:val="0"/>
            <w:vAlign w:val="center"/>
          </w:tcPr>
          <w:p w14:paraId="174699F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val="en-US" w:eastAsia="zh-CN"/>
              </w:rPr>
              <w:t>3</w:t>
            </w:r>
          </w:p>
        </w:tc>
        <w:tc>
          <w:tcPr>
            <w:tcW w:w="1072" w:type="dxa"/>
            <w:vMerge w:val="restart"/>
            <w:noWrap w:val="0"/>
            <w:vAlign w:val="center"/>
          </w:tcPr>
          <w:p w14:paraId="6723798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kern w:val="2"/>
                <w:sz w:val="21"/>
                <w:szCs w:val="21"/>
                <w:highlight w:val="none"/>
                <w:lang w:val="en-US" w:eastAsia="zh-CN"/>
              </w:rPr>
              <w:t>垃圾分类设施人性化升级改造和宣传培训</w:t>
            </w:r>
          </w:p>
        </w:tc>
        <w:tc>
          <w:tcPr>
            <w:tcW w:w="1152" w:type="dxa"/>
            <w:vMerge w:val="restart"/>
            <w:noWrap w:val="0"/>
            <w:vAlign w:val="center"/>
          </w:tcPr>
          <w:p w14:paraId="6CE57E4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人性化分类设施升级改造</w:t>
            </w:r>
          </w:p>
        </w:tc>
        <w:tc>
          <w:tcPr>
            <w:tcW w:w="1934" w:type="dxa"/>
            <w:noWrap w:val="0"/>
            <w:vAlign w:val="center"/>
          </w:tcPr>
          <w:p w14:paraId="18D2866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垃圾分类投放点（含遮雨棚、一组收集容器、人工安装和运输费）</w:t>
            </w:r>
          </w:p>
        </w:tc>
        <w:tc>
          <w:tcPr>
            <w:tcW w:w="895" w:type="dxa"/>
            <w:noWrap w:val="0"/>
            <w:vAlign w:val="center"/>
          </w:tcPr>
          <w:p w14:paraId="6FF6514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30个</w:t>
            </w:r>
          </w:p>
        </w:tc>
        <w:tc>
          <w:tcPr>
            <w:tcW w:w="610" w:type="dxa"/>
            <w:noWrap w:val="0"/>
            <w:vAlign w:val="center"/>
          </w:tcPr>
          <w:p w14:paraId="5FDEBA3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66889CD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72C22B2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67FD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38" w:type="dxa"/>
            <w:vMerge w:val="continue"/>
            <w:noWrap w:val="0"/>
            <w:vAlign w:val="center"/>
          </w:tcPr>
          <w:p w14:paraId="601B937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5A20E63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0617BB0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3DC533F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收集容器</w:t>
            </w:r>
          </w:p>
        </w:tc>
        <w:tc>
          <w:tcPr>
            <w:tcW w:w="895" w:type="dxa"/>
            <w:noWrap w:val="0"/>
            <w:vAlign w:val="center"/>
          </w:tcPr>
          <w:p w14:paraId="6FA92F8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28个</w:t>
            </w:r>
          </w:p>
        </w:tc>
        <w:tc>
          <w:tcPr>
            <w:tcW w:w="610" w:type="dxa"/>
            <w:noWrap w:val="0"/>
            <w:vAlign w:val="center"/>
          </w:tcPr>
          <w:p w14:paraId="4ACC69D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62A1A83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4B6D67B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063D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38" w:type="dxa"/>
            <w:vMerge w:val="continue"/>
            <w:noWrap w:val="0"/>
            <w:vAlign w:val="center"/>
          </w:tcPr>
          <w:p w14:paraId="1F6C88C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1EB636A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1E249BD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5F6A7E1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收集容器滑轮手环</w:t>
            </w:r>
          </w:p>
        </w:tc>
        <w:tc>
          <w:tcPr>
            <w:tcW w:w="895" w:type="dxa"/>
            <w:noWrap w:val="0"/>
            <w:vAlign w:val="center"/>
          </w:tcPr>
          <w:p w14:paraId="60BB452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132个</w:t>
            </w:r>
          </w:p>
        </w:tc>
        <w:tc>
          <w:tcPr>
            <w:tcW w:w="610" w:type="dxa"/>
            <w:noWrap w:val="0"/>
            <w:vAlign w:val="center"/>
          </w:tcPr>
          <w:p w14:paraId="72C21CC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02AA88C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5159D18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2309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8" w:type="dxa"/>
            <w:vMerge w:val="continue"/>
            <w:noWrap w:val="0"/>
            <w:vAlign w:val="center"/>
          </w:tcPr>
          <w:p w14:paraId="3575CD9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13E0F81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4C52C08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55C8D8D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洗手盆</w:t>
            </w:r>
          </w:p>
        </w:tc>
        <w:tc>
          <w:tcPr>
            <w:tcW w:w="895" w:type="dxa"/>
            <w:noWrap w:val="0"/>
            <w:vAlign w:val="center"/>
          </w:tcPr>
          <w:p w14:paraId="56D19FE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30个</w:t>
            </w:r>
          </w:p>
        </w:tc>
        <w:tc>
          <w:tcPr>
            <w:tcW w:w="610" w:type="dxa"/>
            <w:noWrap w:val="0"/>
            <w:vAlign w:val="center"/>
          </w:tcPr>
          <w:p w14:paraId="7A69B73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3E3F229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2FFD7CD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480D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Merge w:val="continue"/>
            <w:noWrap w:val="0"/>
            <w:vAlign w:val="center"/>
          </w:tcPr>
          <w:p w14:paraId="4A80A38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2FAEF14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61DC642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4DDF59D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照明灯</w:t>
            </w:r>
          </w:p>
        </w:tc>
        <w:tc>
          <w:tcPr>
            <w:tcW w:w="895" w:type="dxa"/>
            <w:noWrap w:val="0"/>
            <w:vAlign w:val="center"/>
          </w:tcPr>
          <w:p w14:paraId="637C3A9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34个</w:t>
            </w:r>
          </w:p>
        </w:tc>
        <w:tc>
          <w:tcPr>
            <w:tcW w:w="610" w:type="dxa"/>
            <w:noWrap w:val="0"/>
            <w:vAlign w:val="center"/>
          </w:tcPr>
          <w:p w14:paraId="02728FE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5D53461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070D1E7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4F0D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38" w:type="dxa"/>
            <w:vMerge w:val="continue"/>
            <w:noWrap w:val="0"/>
            <w:vAlign w:val="center"/>
          </w:tcPr>
          <w:p w14:paraId="68036F3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23694EE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122FA1D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2E5412F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视频监控</w:t>
            </w:r>
          </w:p>
        </w:tc>
        <w:tc>
          <w:tcPr>
            <w:tcW w:w="895" w:type="dxa"/>
            <w:noWrap w:val="0"/>
            <w:vAlign w:val="center"/>
          </w:tcPr>
          <w:p w14:paraId="085D4DF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31个</w:t>
            </w:r>
          </w:p>
        </w:tc>
        <w:tc>
          <w:tcPr>
            <w:tcW w:w="610" w:type="dxa"/>
            <w:noWrap w:val="0"/>
            <w:vAlign w:val="center"/>
          </w:tcPr>
          <w:p w14:paraId="64EDD73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25ECF0A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55FB465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52A4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38" w:type="dxa"/>
            <w:vMerge w:val="continue"/>
            <w:noWrap w:val="0"/>
            <w:vAlign w:val="center"/>
          </w:tcPr>
          <w:p w14:paraId="346DF53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36A6C91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548A7D5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15DEFCB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语音提示器</w:t>
            </w:r>
          </w:p>
        </w:tc>
        <w:tc>
          <w:tcPr>
            <w:tcW w:w="895" w:type="dxa"/>
            <w:noWrap w:val="0"/>
            <w:vAlign w:val="center"/>
          </w:tcPr>
          <w:p w14:paraId="4FE95F4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32个</w:t>
            </w:r>
          </w:p>
        </w:tc>
        <w:tc>
          <w:tcPr>
            <w:tcW w:w="610" w:type="dxa"/>
            <w:noWrap w:val="0"/>
            <w:vAlign w:val="center"/>
          </w:tcPr>
          <w:p w14:paraId="23492B7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00FF598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087BA28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0CDC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38" w:type="dxa"/>
            <w:vMerge w:val="continue"/>
            <w:noWrap w:val="0"/>
            <w:vAlign w:val="center"/>
          </w:tcPr>
          <w:p w14:paraId="097A487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7C85E32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388DA2A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08BB78F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除臭消毒设施</w:t>
            </w:r>
          </w:p>
        </w:tc>
        <w:tc>
          <w:tcPr>
            <w:tcW w:w="895" w:type="dxa"/>
            <w:noWrap w:val="0"/>
            <w:vAlign w:val="center"/>
          </w:tcPr>
          <w:p w14:paraId="25B50B7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30个</w:t>
            </w:r>
          </w:p>
        </w:tc>
        <w:tc>
          <w:tcPr>
            <w:tcW w:w="610" w:type="dxa"/>
            <w:noWrap w:val="0"/>
            <w:vAlign w:val="center"/>
          </w:tcPr>
          <w:p w14:paraId="79A36A2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59D508D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221529A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7F17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38" w:type="dxa"/>
            <w:vMerge w:val="continue"/>
            <w:noWrap w:val="0"/>
            <w:vAlign w:val="center"/>
          </w:tcPr>
          <w:p w14:paraId="478F5B9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67D0AC4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5827711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1059425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硬底化及排水排污措施</w:t>
            </w:r>
          </w:p>
        </w:tc>
        <w:tc>
          <w:tcPr>
            <w:tcW w:w="895" w:type="dxa"/>
            <w:noWrap w:val="0"/>
            <w:vAlign w:val="center"/>
          </w:tcPr>
          <w:p w14:paraId="7C8A03C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31个</w:t>
            </w:r>
          </w:p>
        </w:tc>
        <w:tc>
          <w:tcPr>
            <w:tcW w:w="610" w:type="dxa"/>
            <w:noWrap w:val="0"/>
            <w:vAlign w:val="center"/>
          </w:tcPr>
          <w:p w14:paraId="10F1E12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p>
        </w:tc>
        <w:tc>
          <w:tcPr>
            <w:tcW w:w="857" w:type="dxa"/>
            <w:noWrap w:val="0"/>
            <w:vAlign w:val="center"/>
          </w:tcPr>
          <w:p w14:paraId="13C236E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16D5A2B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68E6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38" w:type="dxa"/>
            <w:vMerge w:val="continue"/>
            <w:noWrap w:val="0"/>
            <w:vAlign w:val="center"/>
          </w:tcPr>
          <w:p w14:paraId="606CAA3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671547F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5533A80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6CABE47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highlight w:val="none"/>
                <w:lang w:val="en-US" w:eastAsia="zh-CN"/>
              </w:rPr>
              <w:t>垃圾分类</w:t>
            </w:r>
          </w:p>
          <w:p w14:paraId="6D69461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标识标志（含投放指南，每套包含四分类标识）</w:t>
            </w:r>
          </w:p>
        </w:tc>
        <w:tc>
          <w:tcPr>
            <w:tcW w:w="895" w:type="dxa"/>
            <w:noWrap w:val="0"/>
            <w:vAlign w:val="center"/>
          </w:tcPr>
          <w:p w14:paraId="1306E06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60套</w:t>
            </w:r>
          </w:p>
        </w:tc>
        <w:tc>
          <w:tcPr>
            <w:tcW w:w="610" w:type="dxa"/>
            <w:noWrap w:val="0"/>
            <w:vAlign w:val="center"/>
          </w:tcPr>
          <w:p w14:paraId="243A430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p>
        </w:tc>
        <w:tc>
          <w:tcPr>
            <w:tcW w:w="857" w:type="dxa"/>
            <w:noWrap w:val="0"/>
            <w:vAlign w:val="center"/>
          </w:tcPr>
          <w:p w14:paraId="463FB46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2C0459A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2020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38" w:type="dxa"/>
            <w:vMerge w:val="continue"/>
            <w:noWrap w:val="0"/>
            <w:vAlign w:val="center"/>
          </w:tcPr>
          <w:p w14:paraId="2370218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4D35DAD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0671D1B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426F872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协助可回收物便民交投点</w:t>
            </w:r>
          </w:p>
        </w:tc>
        <w:tc>
          <w:tcPr>
            <w:tcW w:w="895" w:type="dxa"/>
            <w:noWrap w:val="0"/>
            <w:vAlign w:val="center"/>
          </w:tcPr>
          <w:p w14:paraId="3565071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30个</w:t>
            </w:r>
          </w:p>
        </w:tc>
        <w:tc>
          <w:tcPr>
            <w:tcW w:w="610" w:type="dxa"/>
            <w:noWrap w:val="0"/>
            <w:vAlign w:val="center"/>
          </w:tcPr>
          <w:p w14:paraId="0FACB32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1CBC46E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562A73F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3AA3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38" w:type="dxa"/>
            <w:noWrap w:val="0"/>
            <w:vAlign w:val="center"/>
          </w:tcPr>
          <w:p w14:paraId="150718F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4</w:t>
            </w:r>
          </w:p>
        </w:tc>
        <w:tc>
          <w:tcPr>
            <w:tcW w:w="1072" w:type="dxa"/>
            <w:vMerge w:val="continue"/>
            <w:noWrap w:val="0"/>
            <w:vAlign w:val="center"/>
          </w:tcPr>
          <w:p w14:paraId="541ABE9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noWrap w:val="0"/>
            <w:vAlign w:val="center"/>
          </w:tcPr>
          <w:p w14:paraId="15916E3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垃圾分类</w:t>
            </w:r>
          </w:p>
          <w:p w14:paraId="2ECB257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公示栏</w:t>
            </w:r>
          </w:p>
        </w:tc>
        <w:tc>
          <w:tcPr>
            <w:tcW w:w="1934" w:type="dxa"/>
            <w:noWrap w:val="0"/>
            <w:vAlign w:val="center"/>
          </w:tcPr>
          <w:p w14:paraId="6E236A1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p>
        </w:tc>
        <w:tc>
          <w:tcPr>
            <w:tcW w:w="895" w:type="dxa"/>
            <w:noWrap w:val="0"/>
            <w:vAlign w:val="center"/>
          </w:tcPr>
          <w:p w14:paraId="783C6A6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30个</w:t>
            </w:r>
          </w:p>
        </w:tc>
        <w:tc>
          <w:tcPr>
            <w:tcW w:w="610" w:type="dxa"/>
            <w:noWrap w:val="0"/>
            <w:vAlign w:val="center"/>
          </w:tcPr>
          <w:p w14:paraId="28F043C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1E72EF8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196C436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0F35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38" w:type="dxa"/>
            <w:noWrap w:val="0"/>
            <w:vAlign w:val="center"/>
          </w:tcPr>
          <w:p w14:paraId="479CFB4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5</w:t>
            </w:r>
          </w:p>
        </w:tc>
        <w:tc>
          <w:tcPr>
            <w:tcW w:w="1072" w:type="dxa"/>
            <w:vMerge w:val="continue"/>
            <w:noWrap w:val="0"/>
            <w:vAlign w:val="center"/>
          </w:tcPr>
          <w:p w14:paraId="32CD2FC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noWrap w:val="0"/>
            <w:vAlign w:val="center"/>
          </w:tcPr>
          <w:p w14:paraId="0C60AB9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垃圾分类海报等宣传物料</w:t>
            </w:r>
          </w:p>
        </w:tc>
        <w:tc>
          <w:tcPr>
            <w:tcW w:w="1934" w:type="dxa"/>
            <w:noWrap w:val="0"/>
            <w:vAlign w:val="center"/>
          </w:tcPr>
          <w:p w14:paraId="14E682A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（含设计费、印刷费）</w:t>
            </w:r>
          </w:p>
        </w:tc>
        <w:tc>
          <w:tcPr>
            <w:tcW w:w="895" w:type="dxa"/>
            <w:noWrap w:val="0"/>
            <w:vAlign w:val="center"/>
          </w:tcPr>
          <w:p w14:paraId="12E4EE0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34张</w:t>
            </w:r>
          </w:p>
        </w:tc>
        <w:tc>
          <w:tcPr>
            <w:tcW w:w="610" w:type="dxa"/>
            <w:noWrap w:val="0"/>
            <w:vAlign w:val="center"/>
          </w:tcPr>
          <w:p w14:paraId="056ED69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4BC758B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4F492C4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5EAC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38" w:type="dxa"/>
            <w:vMerge w:val="restart"/>
            <w:noWrap w:val="0"/>
            <w:vAlign w:val="center"/>
          </w:tcPr>
          <w:p w14:paraId="1E2C34F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6</w:t>
            </w:r>
          </w:p>
        </w:tc>
        <w:tc>
          <w:tcPr>
            <w:tcW w:w="1072" w:type="dxa"/>
            <w:vMerge w:val="continue"/>
            <w:noWrap w:val="0"/>
            <w:vAlign w:val="center"/>
          </w:tcPr>
          <w:p w14:paraId="7C294AF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restart"/>
            <w:noWrap w:val="0"/>
            <w:vAlign w:val="center"/>
          </w:tcPr>
          <w:p w14:paraId="5BB3D5B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宣传培训</w:t>
            </w:r>
          </w:p>
        </w:tc>
        <w:tc>
          <w:tcPr>
            <w:tcW w:w="1934" w:type="dxa"/>
            <w:noWrap w:val="0"/>
            <w:vAlign w:val="center"/>
          </w:tcPr>
          <w:p w14:paraId="1A1C7E9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b w:val="0"/>
                <w:bCs/>
                <w:kern w:val="0"/>
                <w:sz w:val="21"/>
                <w:szCs w:val="21"/>
                <w:highlight w:val="none"/>
                <w:lang w:val="en-US" w:eastAsia="zh-CN"/>
              </w:rPr>
              <w:t>专业技术人员</w:t>
            </w:r>
          </w:p>
        </w:tc>
        <w:tc>
          <w:tcPr>
            <w:tcW w:w="895" w:type="dxa"/>
            <w:noWrap w:val="0"/>
            <w:vAlign w:val="center"/>
          </w:tcPr>
          <w:p w14:paraId="1C1F2FD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3人</w:t>
            </w:r>
          </w:p>
        </w:tc>
        <w:tc>
          <w:tcPr>
            <w:tcW w:w="610" w:type="dxa"/>
            <w:noWrap w:val="0"/>
            <w:vAlign w:val="center"/>
          </w:tcPr>
          <w:p w14:paraId="66C126A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w:t>
            </w:r>
          </w:p>
        </w:tc>
        <w:tc>
          <w:tcPr>
            <w:tcW w:w="857" w:type="dxa"/>
            <w:noWrap w:val="0"/>
            <w:vAlign w:val="center"/>
          </w:tcPr>
          <w:p w14:paraId="3B0049B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036A5C6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16FB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38" w:type="dxa"/>
            <w:vMerge w:val="continue"/>
            <w:noWrap w:val="0"/>
            <w:vAlign w:val="center"/>
          </w:tcPr>
          <w:p w14:paraId="76B70A8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eastAsia="zh-CN"/>
              </w:rPr>
            </w:pPr>
          </w:p>
        </w:tc>
        <w:tc>
          <w:tcPr>
            <w:tcW w:w="1072" w:type="dxa"/>
            <w:vMerge w:val="continue"/>
            <w:noWrap w:val="0"/>
            <w:vAlign w:val="center"/>
          </w:tcPr>
          <w:p w14:paraId="5289659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3551581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7A0CD8E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制作培训课件</w:t>
            </w:r>
          </w:p>
        </w:tc>
        <w:tc>
          <w:tcPr>
            <w:tcW w:w="895" w:type="dxa"/>
            <w:noWrap w:val="0"/>
            <w:vAlign w:val="center"/>
          </w:tcPr>
          <w:p w14:paraId="00F4FC4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1项</w:t>
            </w:r>
          </w:p>
        </w:tc>
        <w:tc>
          <w:tcPr>
            <w:tcW w:w="610" w:type="dxa"/>
            <w:noWrap w:val="0"/>
            <w:vAlign w:val="center"/>
          </w:tcPr>
          <w:p w14:paraId="3025064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p>
        </w:tc>
        <w:tc>
          <w:tcPr>
            <w:tcW w:w="857" w:type="dxa"/>
            <w:noWrap w:val="0"/>
            <w:vAlign w:val="center"/>
          </w:tcPr>
          <w:p w14:paraId="0C70277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4F4C200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bl>
    <w:p w14:paraId="312146E0">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p>
    <w:p w14:paraId="2D43F282">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总价为人民币（大写）：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，即RMB￥</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lang w:eastAsia="zh-CN"/>
        </w:rPr>
        <w:t>。</w:t>
      </w:r>
      <w:r>
        <w:rPr>
          <w:rFonts w:hint="eastAsia" w:ascii="宋体" w:hAnsi="宋体" w:eastAsia="宋体" w:cs="宋体"/>
          <w:kern w:val="0"/>
          <w:sz w:val="24"/>
          <w:szCs w:val="24"/>
          <w:lang w:eastAsia="zh-CN"/>
        </w:rPr>
        <w:t>须</w:t>
      </w:r>
      <w:r>
        <w:rPr>
          <w:rFonts w:hint="eastAsia" w:ascii="宋体" w:hAnsi="宋体" w:eastAsia="宋体" w:cs="宋体"/>
          <w:kern w:val="0"/>
          <w:sz w:val="24"/>
          <w:szCs w:val="24"/>
        </w:rPr>
        <w:t>包括现场督导、分类设施升级改造设施、宣传物资、宣传培训、税费等</w:t>
      </w:r>
      <w:r>
        <w:rPr>
          <w:rFonts w:hint="eastAsia" w:ascii="宋体" w:hAnsi="宋体" w:eastAsia="宋体" w:cs="宋体"/>
          <w:kern w:val="0"/>
          <w:sz w:val="24"/>
          <w:szCs w:val="24"/>
          <w:lang w:eastAsia="zh-CN"/>
        </w:rPr>
        <w:t>完成本项目所需费用。</w:t>
      </w:r>
    </w:p>
    <w:p w14:paraId="72FE7EAC">
      <w:pPr>
        <w:keepNext w:val="0"/>
        <w:keepLines w:val="0"/>
        <w:pageBreakBefore w:val="0"/>
        <w:widowControl w:val="0"/>
        <w:numPr>
          <w:ilvl w:val="0"/>
          <w:numId w:val="12"/>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工作范围</w:t>
      </w:r>
    </w:p>
    <w:p w14:paraId="552F7D66">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肇庆市中心城区（端州区、鼎湖区、高要区）共30个物业小区，全面打造“百分百分类”物业小区，详见下表：</w:t>
      </w:r>
    </w:p>
    <w:p w14:paraId="09638A3E">
      <w:pPr>
        <w:keepNext w:val="0"/>
        <w:keepLines w:val="0"/>
        <w:pageBreakBefore w:val="0"/>
        <w:shd w:val="clear" w:color="auto" w:fill="auto"/>
        <w:kinsoku/>
        <w:overflowPunct/>
        <w:topLinePunct w:val="0"/>
        <w:autoSpaceDE/>
        <w:autoSpaceDN/>
        <w:bidi w:val="0"/>
        <w:adjustRightInd w:val="0"/>
        <w:snapToGrid w:val="0"/>
        <w:spacing w:line="360" w:lineRule="auto"/>
        <w:ind w:right="0" w:firstLine="422" w:firstLineChars="200"/>
        <w:jc w:val="center"/>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rPr>
        <w:t>肇庆市“百分百分类</w:t>
      </w:r>
      <w:r>
        <w:rPr>
          <w:rFonts w:hint="eastAsia" w:ascii="宋体" w:hAnsi="宋体" w:eastAsia="宋体" w:cs="宋体"/>
          <w:b/>
          <w:bCs w:val="0"/>
          <w:kern w:val="0"/>
          <w:sz w:val="21"/>
          <w:szCs w:val="21"/>
          <w:highlight w:val="none"/>
          <w:lang w:eastAsia="zh-CN"/>
        </w:rPr>
        <w:t>”</w:t>
      </w:r>
      <w:r>
        <w:rPr>
          <w:rFonts w:hint="eastAsia" w:ascii="宋体" w:hAnsi="宋体" w:eastAsia="宋体" w:cs="宋体"/>
          <w:b/>
          <w:bCs w:val="0"/>
          <w:kern w:val="0"/>
          <w:sz w:val="21"/>
          <w:szCs w:val="21"/>
          <w:highlight w:val="none"/>
          <w:lang w:val="en-US" w:eastAsia="zh-CN"/>
        </w:rPr>
        <w:t>物业小区</w:t>
      </w:r>
      <w:r>
        <w:rPr>
          <w:rFonts w:hint="eastAsia" w:ascii="宋体" w:hAnsi="宋体" w:eastAsia="宋体" w:cs="宋体"/>
          <w:b/>
          <w:bCs w:val="0"/>
          <w:kern w:val="0"/>
          <w:sz w:val="21"/>
          <w:szCs w:val="21"/>
          <w:highlight w:val="none"/>
        </w:rPr>
        <w:t>名称一览表</w:t>
      </w: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594"/>
        <w:gridCol w:w="7490"/>
      </w:tblGrid>
      <w:tr w14:paraId="5125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24" w:hRule="atLeast"/>
          <w:tblHeader/>
          <w:jc w:val="center"/>
        </w:trPr>
        <w:tc>
          <w:tcPr>
            <w:tcW w:w="1594" w:type="dxa"/>
            <w:noWrap w:val="0"/>
            <w:tcMar>
              <w:top w:w="30" w:type="dxa"/>
              <w:left w:w="150" w:type="dxa"/>
              <w:bottom w:w="30" w:type="dxa"/>
              <w:right w:w="150" w:type="dxa"/>
            </w:tcMar>
            <w:vAlign w:val="center"/>
          </w:tcPr>
          <w:p w14:paraId="35EF8FB0">
            <w:pPr>
              <w:keepNext w:val="0"/>
              <w:keepLines w:val="0"/>
              <w:pageBreakBefore w:val="0"/>
              <w:widowControl/>
              <w:shd w:val="clear" w:color="auto" w:fill="auto"/>
              <w:kinsoku/>
              <w:wordWrap w:val="0"/>
              <w:overflowPunct/>
              <w:topLinePunct w:val="0"/>
              <w:autoSpaceDE/>
              <w:autoSpaceDN/>
              <w:bidi w:val="0"/>
              <w:adjustRightInd w:val="0"/>
              <w:snapToGrid w:val="0"/>
              <w:spacing w:line="240" w:lineRule="auto"/>
              <w:ind w:right="0" w:firstLine="0" w:firstLineChars="0"/>
              <w:jc w:val="center"/>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辖区</w:t>
            </w:r>
          </w:p>
        </w:tc>
        <w:tc>
          <w:tcPr>
            <w:tcW w:w="7490" w:type="dxa"/>
            <w:noWrap w:val="0"/>
            <w:tcMar>
              <w:top w:w="30" w:type="dxa"/>
              <w:left w:w="150" w:type="dxa"/>
              <w:bottom w:w="30" w:type="dxa"/>
              <w:right w:w="150" w:type="dxa"/>
            </w:tcMar>
            <w:vAlign w:val="center"/>
          </w:tcPr>
          <w:p w14:paraId="6886D324">
            <w:pPr>
              <w:keepNext w:val="0"/>
              <w:keepLines w:val="0"/>
              <w:pageBreakBefore w:val="0"/>
              <w:widowControl/>
              <w:shd w:val="clear" w:color="auto" w:fill="auto"/>
              <w:kinsoku/>
              <w:wordWrap w:val="0"/>
              <w:overflowPunct/>
              <w:topLinePunct w:val="0"/>
              <w:autoSpaceDE/>
              <w:autoSpaceDN/>
              <w:bidi w:val="0"/>
              <w:adjustRightInd w:val="0"/>
              <w:snapToGrid w:val="0"/>
              <w:spacing w:line="240" w:lineRule="auto"/>
              <w:ind w:right="0" w:firstLine="0" w:firstLineChars="0"/>
              <w:jc w:val="center"/>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名单</w:t>
            </w:r>
          </w:p>
        </w:tc>
      </w:tr>
      <w:tr w14:paraId="40520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016" w:hRule="atLeast"/>
          <w:jc w:val="center"/>
        </w:trPr>
        <w:tc>
          <w:tcPr>
            <w:tcW w:w="1594" w:type="dxa"/>
            <w:noWrap w:val="0"/>
            <w:tcMar>
              <w:top w:w="30" w:type="dxa"/>
              <w:left w:w="150" w:type="dxa"/>
              <w:bottom w:w="30" w:type="dxa"/>
              <w:right w:w="150" w:type="dxa"/>
            </w:tcMar>
            <w:vAlign w:val="center"/>
          </w:tcPr>
          <w:p w14:paraId="4E01404F">
            <w:pPr>
              <w:keepNext w:val="0"/>
              <w:keepLines w:val="0"/>
              <w:pageBreakBefore w:val="0"/>
              <w:widowControl/>
              <w:shd w:val="clear" w:color="auto" w:fill="auto"/>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端州区</w:t>
            </w:r>
          </w:p>
        </w:tc>
        <w:tc>
          <w:tcPr>
            <w:tcW w:w="7490" w:type="dxa"/>
            <w:noWrap w:val="0"/>
            <w:tcMar>
              <w:top w:w="30" w:type="dxa"/>
              <w:left w:w="150" w:type="dxa"/>
              <w:bottom w:w="30" w:type="dxa"/>
              <w:right w:w="150" w:type="dxa"/>
            </w:tcMar>
            <w:vAlign w:val="center"/>
          </w:tcPr>
          <w:p w14:paraId="66E47B97">
            <w:pPr>
              <w:keepNext w:val="0"/>
              <w:keepLines w:val="0"/>
              <w:pageBreakBefore w:val="0"/>
              <w:widowControl/>
              <w:shd w:val="clear" w:color="auto" w:fill="auto"/>
              <w:kinsoku/>
              <w:wordWrap w:val="0"/>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保利云禧</w:t>
            </w:r>
            <w:r>
              <w:rPr>
                <w:rFonts w:hint="eastAsia" w:ascii="宋体" w:hAnsi="宋体" w:eastAsia="宋体" w:cs="宋体"/>
                <w:kern w:val="0"/>
                <w:sz w:val="21"/>
                <w:szCs w:val="21"/>
                <w:highlight w:val="none"/>
                <w:lang w:eastAsia="zh-CN"/>
              </w:rPr>
              <w:t>、锦绣山河一区、锦绣山河</w:t>
            </w:r>
            <w:r>
              <w:rPr>
                <w:rFonts w:hint="eastAsia" w:ascii="宋体" w:hAnsi="宋体" w:eastAsia="宋体" w:cs="宋体"/>
                <w:kern w:val="0"/>
                <w:sz w:val="21"/>
                <w:szCs w:val="21"/>
                <w:highlight w:val="none"/>
                <w:lang w:val="en-US" w:eastAsia="zh-CN"/>
              </w:rPr>
              <w:t>二</w:t>
            </w:r>
            <w:r>
              <w:rPr>
                <w:rFonts w:hint="eastAsia" w:ascii="宋体" w:hAnsi="宋体" w:eastAsia="宋体" w:cs="宋体"/>
                <w:kern w:val="0"/>
                <w:sz w:val="21"/>
                <w:szCs w:val="21"/>
                <w:highlight w:val="none"/>
                <w:lang w:eastAsia="zh-CN"/>
              </w:rPr>
              <w:t>区、锦绣山河</w:t>
            </w:r>
            <w:r>
              <w:rPr>
                <w:rFonts w:hint="eastAsia" w:ascii="宋体" w:hAnsi="宋体" w:eastAsia="宋体" w:cs="宋体"/>
                <w:kern w:val="0"/>
                <w:sz w:val="21"/>
                <w:szCs w:val="21"/>
                <w:highlight w:val="none"/>
                <w:lang w:val="en-US" w:eastAsia="zh-CN"/>
              </w:rPr>
              <w:t>三</w:t>
            </w:r>
            <w:r>
              <w:rPr>
                <w:rFonts w:hint="eastAsia" w:ascii="宋体" w:hAnsi="宋体" w:eastAsia="宋体" w:cs="宋体"/>
                <w:kern w:val="0"/>
                <w:sz w:val="21"/>
                <w:szCs w:val="21"/>
                <w:highlight w:val="none"/>
                <w:lang w:eastAsia="zh-CN"/>
              </w:rPr>
              <w:t>区、锦绣山河六区、恒裕城、名城星岸二期、敏捷八期、天骄御景花园、鸿景悦园1期、鸿景悦园2、3期、星悦华府、敏捷星荟苑、湖景名居、和熙名园</w:t>
            </w:r>
          </w:p>
        </w:tc>
      </w:tr>
      <w:tr w14:paraId="427EE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05" w:hRule="atLeast"/>
          <w:jc w:val="center"/>
        </w:trPr>
        <w:tc>
          <w:tcPr>
            <w:tcW w:w="1594" w:type="dxa"/>
            <w:noWrap w:val="0"/>
            <w:tcMar>
              <w:top w:w="30" w:type="dxa"/>
              <w:left w:w="150" w:type="dxa"/>
              <w:bottom w:w="30" w:type="dxa"/>
              <w:right w:w="150" w:type="dxa"/>
            </w:tcMar>
            <w:vAlign w:val="center"/>
          </w:tcPr>
          <w:p w14:paraId="358B1054">
            <w:pPr>
              <w:keepNext w:val="0"/>
              <w:keepLines w:val="0"/>
              <w:pageBreakBefore w:val="0"/>
              <w:widowControl w:val="0"/>
              <w:shd w:val="clear" w:color="auto" w:fill="auto"/>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鼎湖区</w:t>
            </w:r>
          </w:p>
        </w:tc>
        <w:tc>
          <w:tcPr>
            <w:tcW w:w="7490" w:type="dxa"/>
            <w:noWrap w:val="0"/>
            <w:tcMar>
              <w:top w:w="30" w:type="dxa"/>
              <w:left w:w="150" w:type="dxa"/>
              <w:bottom w:w="30" w:type="dxa"/>
              <w:right w:w="150" w:type="dxa"/>
            </w:tcMar>
            <w:vAlign w:val="center"/>
          </w:tcPr>
          <w:p w14:paraId="332429D8">
            <w:pPr>
              <w:keepNext w:val="0"/>
              <w:keepLines w:val="0"/>
              <w:pageBreakBefore w:val="0"/>
              <w:widowControl w:val="0"/>
              <w:shd w:val="clear" w:color="auto" w:fill="auto"/>
              <w:kinsoku/>
              <w:wordWrap w:val="0"/>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肇庆保利花园</w:t>
            </w:r>
            <w:r>
              <w:rPr>
                <w:rFonts w:hint="eastAsia" w:ascii="宋体" w:hAnsi="宋体" w:eastAsia="宋体" w:cs="宋体"/>
                <w:kern w:val="0"/>
                <w:sz w:val="21"/>
                <w:szCs w:val="21"/>
                <w:highlight w:val="none"/>
                <w:lang w:eastAsia="zh-CN"/>
              </w:rPr>
              <w:t>、康盛花园、康耀花园（西区）、</w:t>
            </w:r>
            <w:r>
              <w:rPr>
                <w:rFonts w:hint="eastAsia" w:ascii="宋体" w:hAnsi="宋体" w:eastAsia="宋体" w:cs="宋体"/>
                <w:kern w:val="0"/>
                <w:sz w:val="21"/>
                <w:szCs w:val="21"/>
                <w:highlight w:val="none"/>
              </w:rPr>
              <w:t>富海豪庭</w:t>
            </w:r>
            <w:r>
              <w:rPr>
                <w:rFonts w:hint="eastAsia" w:ascii="宋体" w:hAnsi="宋体" w:eastAsia="宋体" w:cs="宋体"/>
                <w:kern w:val="0"/>
                <w:sz w:val="21"/>
                <w:szCs w:val="21"/>
                <w:highlight w:val="none"/>
                <w:lang w:eastAsia="zh-CN"/>
              </w:rPr>
              <w:t>、一米阳光、龙光玖龙山、碧桂园悦庭、融创鼎湖府一期</w:t>
            </w:r>
          </w:p>
        </w:tc>
      </w:tr>
      <w:tr w14:paraId="32EA9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93" w:hRule="atLeast"/>
          <w:jc w:val="center"/>
        </w:trPr>
        <w:tc>
          <w:tcPr>
            <w:tcW w:w="1594" w:type="dxa"/>
            <w:noWrap w:val="0"/>
            <w:tcMar>
              <w:top w:w="30" w:type="dxa"/>
              <w:left w:w="150" w:type="dxa"/>
              <w:bottom w:w="30" w:type="dxa"/>
              <w:right w:w="150" w:type="dxa"/>
            </w:tcMar>
            <w:vAlign w:val="center"/>
          </w:tcPr>
          <w:p w14:paraId="2619039B">
            <w:pPr>
              <w:keepNext w:val="0"/>
              <w:keepLines w:val="0"/>
              <w:pageBreakBefore w:val="0"/>
              <w:widowControl w:val="0"/>
              <w:shd w:val="clear" w:color="auto" w:fill="auto"/>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高要区</w:t>
            </w:r>
          </w:p>
        </w:tc>
        <w:tc>
          <w:tcPr>
            <w:tcW w:w="7490" w:type="dxa"/>
            <w:noWrap w:val="0"/>
            <w:tcMar>
              <w:top w:w="30" w:type="dxa"/>
              <w:left w:w="150" w:type="dxa"/>
              <w:bottom w:w="30" w:type="dxa"/>
              <w:right w:w="150" w:type="dxa"/>
            </w:tcMar>
            <w:vAlign w:val="center"/>
          </w:tcPr>
          <w:p w14:paraId="2D9261E9">
            <w:pPr>
              <w:keepNext w:val="0"/>
              <w:keepLines w:val="0"/>
              <w:pageBreakBefore w:val="0"/>
              <w:widowControl w:val="0"/>
              <w:shd w:val="clear" w:color="auto" w:fill="auto"/>
              <w:kinsoku/>
              <w:wordWrap w:val="0"/>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龙熹山</w:t>
            </w:r>
            <w:r>
              <w:rPr>
                <w:rFonts w:hint="eastAsia" w:ascii="宋体" w:hAnsi="宋体" w:eastAsia="宋体" w:cs="宋体"/>
                <w:kern w:val="0"/>
                <w:sz w:val="21"/>
                <w:szCs w:val="21"/>
                <w:highlight w:val="none"/>
                <w:lang w:eastAsia="zh-CN"/>
              </w:rPr>
              <w:t>、金威郦都、尚景西苑、金沙咀、景峰家园、蔚蓝商住中心、恒保尚城</w:t>
            </w:r>
          </w:p>
        </w:tc>
      </w:tr>
    </w:tbl>
    <w:p w14:paraId="5F180A2D">
      <w:pPr>
        <w:keepNext w:val="0"/>
        <w:keepLines w:val="0"/>
        <w:pageBreakBefore w:val="0"/>
        <w:widowControl w:val="0"/>
        <w:numPr>
          <w:ilvl w:val="0"/>
          <w:numId w:val="12"/>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工作内容</w:t>
      </w:r>
    </w:p>
    <w:p w14:paraId="50B0F2EB">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（一）开展垃圾分类督导、指导工作</w:t>
      </w:r>
    </w:p>
    <w:p w14:paraId="12696DCB">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1.开展实地督导</w:t>
      </w:r>
    </w:p>
    <w:p w14:paraId="19ABEA03">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根据《肇庆市城市生活垃圾分类管理条例》《广东省城市生活垃圾分类示范创建指引》《肇庆市2024年城市生活垃圾分类提质增效工作方案》等文件要求，组织专人前往实地督导垃圾分类工作：</w:t>
      </w:r>
    </w:p>
    <w:p w14:paraId="5B3FCE34">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（1）督导物业小区完善垃圾分类台账，按照要求分门别类存档。</w:t>
      </w:r>
    </w:p>
    <w:p w14:paraId="7E61996F">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一是督导物业小区完善生活垃圾分类工作（实施）方案、建立垃圾分类工作组织架构，严格落实分类管理责任人制度。</w:t>
      </w:r>
    </w:p>
    <w:p w14:paraId="01B7C441">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二是督导物业小区完善投放指引、日常保洁制度，规范填写生活垃圾分类管理台账等。</w:t>
      </w:r>
    </w:p>
    <w:p w14:paraId="1C4BDDED">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三是督导物业小区建立自查自纠工作机制，开展自查自纠工作，并</w:t>
      </w:r>
      <w:r>
        <w:rPr>
          <w:rFonts w:hint="eastAsia" w:ascii="宋体" w:hAnsi="宋体" w:eastAsia="宋体" w:cs="宋体"/>
          <w:kern w:val="0"/>
          <w:sz w:val="21"/>
          <w:szCs w:val="21"/>
          <w:lang w:eastAsia="zh-CN"/>
        </w:rPr>
        <w:t>对发现的</w:t>
      </w:r>
      <w:r>
        <w:rPr>
          <w:rFonts w:hint="eastAsia" w:ascii="宋体" w:hAnsi="宋体" w:eastAsia="宋体" w:cs="宋体"/>
          <w:kern w:val="0"/>
          <w:sz w:val="21"/>
          <w:szCs w:val="21"/>
        </w:rPr>
        <w:t>问题</w:t>
      </w:r>
      <w:r>
        <w:rPr>
          <w:rFonts w:hint="eastAsia" w:ascii="宋体" w:hAnsi="宋体" w:eastAsia="宋体" w:cs="宋体"/>
          <w:kern w:val="0"/>
          <w:sz w:val="21"/>
          <w:szCs w:val="21"/>
          <w:lang w:eastAsia="zh-CN"/>
        </w:rPr>
        <w:t>做</w:t>
      </w:r>
      <w:r>
        <w:rPr>
          <w:rFonts w:hint="eastAsia" w:ascii="宋体" w:hAnsi="宋体" w:eastAsia="宋体" w:cs="宋体"/>
          <w:kern w:val="0"/>
          <w:sz w:val="21"/>
          <w:szCs w:val="21"/>
        </w:rPr>
        <w:t>好整改落实。</w:t>
      </w:r>
    </w:p>
    <w:p w14:paraId="75278012">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（2）督导物业</w:t>
      </w:r>
      <w:r>
        <w:rPr>
          <w:rFonts w:hint="eastAsia" w:ascii="宋体" w:hAnsi="宋体" w:eastAsia="宋体" w:cs="宋体"/>
          <w:kern w:val="0"/>
          <w:sz w:val="21"/>
          <w:szCs w:val="21"/>
          <w:lang w:eastAsia="zh-CN"/>
        </w:rPr>
        <w:t>服务企业</w:t>
      </w:r>
      <w:r>
        <w:rPr>
          <w:rFonts w:hint="eastAsia" w:ascii="宋体" w:hAnsi="宋体" w:eastAsia="宋体" w:cs="宋体"/>
          <w:kern w:val="0"/>
          <w:sz w:val="21"/>
          <w:szCs w:val="21"/>
        </w:rPr>
        <w:t>营造良好的垃圾分类宣传氛围。</w:t>
      </w:r>
    </w:p>
    <w:p w14:paraId="21CE4223">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一是督导物业</w:t>
      </w:r>
      <w:r>
        <w:rPr>
          <w:rFonts w:hint="eastAsia" w:ascii="宋体" w:hAnsi="宋体" w:eastAsia="宋体" w:cs="宋体"/>
          <w:kern w:val="0"/>
          <w:sz w:val="21"/>
          <w:szCs w:val="21"/>
          <w:lang w:eastAsia="zh-CN"/>
        </w:rPr>
        <w:t>服务企业</w:t>
      </w:r>
      <w:r>
        <w:rPr>
          <w:rFonts w:hint="eastAsia" w:ascii="宋体" w:hAnsi="宋体" w:eastAsia="宋体" w:cs="宋体"/>
          <w:kern w:val="0"/>
          <w:sz w:val="21"/>
          <w:szCs w:val="21"/>
        </w:rPr>
        <w:t>公示投放指引及相关制度、设置垃圾分类宣传栏、张贴宣传标语、海报、垃圾分类活动宣传公告等。</w:t>
      </w:r>
    </w:p>
    <w:p w14:paraId="37CE760F">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二是督导物业</w:t>
      </w:r>
      <w:r>
        <w:rPr>
          <w:rFonts w:hint="eastAsia" w:ascii="宋体" w:hAnsi="宋体" w:eastAsia="宋体" w:cs="宋体"/>
          <w:kern w:val="0"/>
          <w:sz w:val="21"/>
          <w:szCs w:val="21"/>
          <w:lang w:eastAsia="zh-CN"/>
        </w:rPr>
        <w:t>服务企业</w:t>
      </w:r>
      <w:r>
        <w:rPr>
          <w:rFonts w:hint="eastAsia" w:ascii="宋体" w:hAnsi="宋体" w:eastAsia="宋体" w:cs="宋体"/>
          <w:kern w:val="0"/>
          <w:sz w:val="21"/>
          <w:szCs w:val="21"/>
        </w:rPr>
        <w:t>定期组织垃圾分类管理人员、督导员、保洁人员等开展垃圾分类培训及考核，并及时整理存档。</w:t>
      </w:r>
    </w:p>
    <w:p w14:paraId="34CC5C9E">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三是督导物业</w:t>
      </w:r>
      <w:r>
        <w:rPr>
          <w:rFonts w:hint="eastAsia" w:ascii="宋体" w:hAnsi="宋体" w:eastAsia="宋体" w:cs="宋体"/>
          <w:kern w:val="0"/>
          <w:sz w:val="21"/>
          <w:szCs w:val="21"/>
          <w:lang w:eastAsia="zh-CN"/>
        </w:rPr>
        <w:t>服务企业</w:t>
      </w:r>
      <w:r>
        <w:rPr>
          <w:rFonts w:hint="eastAsia" w:ascii="宋体" w:hAnsi="宋体" w:eastAsia="宋体" w:cs="宋体"/>
          <w:kern w:val="0"/>
          <w:sz w:val="21"/>
          <w:szCs w:val="21"/>
        </w:rPr>
        <w:t>开展入户宣传或主题宣传等活动，并及时整理存档。</w:t>
      </w:r>
    </w:p>
    <w:p w14:paraId="5DCA3CD9">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（3）督导物业小区合理配置分类设施。</w:t>
      </w:r>
    </w:p>
    <w:p w14:paraId="3B51F0DA">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一是督导物业小区合理设置分类投放点、合理配置收集容器，有采取定时定点、楼道撤桶、撤桶并点等措施。</w:t>
      </w:r>
    </w:p>
    <w:p w14:paraId="2A7EE5ED">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二是督导物业小区合理设置分类收集点（站），有分类收集、暂存功能、标识清晰规范。</w:t>
      </w:r>
    </w:p>
    <w:p w14:paraId="5D17999E">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三是督导物业小区维护分类设施，做到分类投放点、收集点（站）美观整洁、无明显异味。</w:t>
      </w:r>
    </w:p>
    <w:p w14:paraId="343AC56E">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四是督导物业小区按照垃圾分类要求规范收运，并与第三方签订可回收物、厨余垃圾、有害垃圾收运协议，保证厨余垃圾、其他垃圾日产日清。</w:t>
      </w:r>
    </w:p>
    <w:p w14:paraId="3560DA64">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五是督导物业小区设置垃圾分类公示栏，公示垃圾分类收运去向、收运方式、收运频次、咨询举报电话等信息。</w:t>
      </w:r>
    </w:p>
    <w:p w14:paraId="397C0388">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（4）督促物业小区规范特殊垃圾投放、收运工作。</w:t>
      </w:r>
    </w:p>
    <w:p w14:paraId="10CC66AA">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一是督促有条件的物业小区要配置特殊垃圾（大件垃圾、装修垃圾、园林绿化垃圾）投放点及引导措施，没有条件的小区也要在显著位置公示特殊垃圾收运联系方式。</w:t>
      </w:r>
    </w:p>
    <w:p w14:paraId="0663E2BF">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二是督促物业小区详实记录特殊垃圾处理去向。</w:t>
      </w:r>
    </w:p>
    <w:p w14:paraId="5B63DFBB">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三是督促物业小区在显著位置公示特殊垃圾处理服务信息，如预约清运方式等信息等。</w:t>
      </w:r>
    </w:p>
    <w:p w14:paraId="23A6FD0B">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（5）督导物业小区在完成规定动作的同时，创新自选动作，打造“百分百分类”物业小区专属特色。</w:t>
      </w:r>
    </w:p>
    <w:p w14:paraId="0345DFEB">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2.定时定点督导</w:t>
      </w:r>
    </w:p>
    <w:p w14:paraId="5FCA6BAA">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在中心城区30个“百分百分类”物业小区配备80名督导员和3名督导管理员。其中督导管理员主要负责统筹管理、对接、巡查、督导员培训等工作，督导员负责在定时投放时间开展桶边督导、宣传工作。</w:t>
      </w:r>
    </w:p>
    <w:p w14:paraId="2AE1F6A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Hans"/>
        </w:rPr>
      </w:pPr>
      <w:r>
        <w:rPr>
          <w:rFonts w:hint="eastAsia" w:ascii="宋体" w:hAnsi="宋体" w:eastAsia="宋体" w:cs="宋体"/>
          <w:kern w:val="0"/>
          <w:sz w:val="21"/>
          <w:szCs w:val="21"/>
        </w:rPr>
        <w:t>根据“百分百分类”物业小区入住户数和定时投放点数量等实际情况，每个小区配备1至3名督导员到定时投放点开展桶边督导工作，督导员需参加垃圾分类培训，合格后才可上岗。中心城区每个区配备1名督导管理员统筹工作。</w:t>
      </w:r>
      <w:r>
        <w:rPr>
          <w:rFonts w:hint="eastAsia" w:ascii="宋体" w:hAnsi="宋体" w:eastAsia="宋体" w:cs="宋体"/>
          <w:kern w:val="0"/>
          <w:sz w:val="21"/>
          <w:szCs w:val="21"/>
          <w:lang w:val="en-US" w:eastAsia="zh-CN"/>
        </w:rPr>
        <w:t>人员要求如下：</w:t>
      </w:r>
      <w:r>
        <w:rPr>
          <w:rFonts w:hint="eastAsia" w:ascii="宋体" w:hAnsi="宋体" w:eastAsia="宋体" w:cs="宋体"/>
          <w:kern w:val="0"/>
          <w:sz w:val="21"/>
          <w:szCs w:val="21"/>
          <w:lang w:val="en-US" w:eastAsia="zh-Hans"/>
        </w:rPr>
        <w:t>（1）性别不限，有相关工作经验。具备一定的学习能力，爱岗敬业，工作责任心强。（2）会说普通话，具有良好的沟通与表达能力，待人礼貌</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val="en-US" w:eastAsia="zh-Hans"/>
        </w:rPr>
        <w:t>（3）身体健康，手脚便利，能适应室外工作的环境。（4）遵守纪律，服从上级安排，具有一定的团队管理能力和组织协调能力。（</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val="en-US" w:eastAsia="zh-Hans"/>
        </w:rPr>
        <w:t>）应穿着统一的工作制服，制服应干净，整洁，仪表规整，佩戴口罩，手套，使用垃圾钳等工具。（7）管理人员会操作电脑，具备一定的管理能力和水平。按照制定的周、月计划完成小区全覆盖巡查。</w:t>
      </w:r>
    </w:p>
    <w:p w14:paraId="6DBDE78A">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（二）开展宣传和培训，推进垃圾分类设施人性化升级改造</w:t>
      </w:r>
    </w:p>
    <w:p w14:paraId="7B0E06A0">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1.推进垃圾分类设施人性化升级改造</w:t>
      </w:r>
    </w:p>
    <w:p w14:paraId="1C78F1A4">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（1）配备垃圾分类投放点，推进投放设施人性化升级改造。</w:t>
      </w:r>
    </w:p>
    <w:p w14:paraId="4F457729">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根据《广东省城市生活垃圾分类投放与收集设施设置指引》《肇庆市2024年城市生活垃圾分类提质增效工作方案》等文件要求，切实做好、做细、做实垃圾分类投放设施人性化升级改造及协助可回收物便民交投点投放工作，按照30个“百分百分类”物业小区各类垃圾产生量、收运批次和作业时间，因地制宜、科学合理配备30个物业小区垃圾分类收集容器，配套收集容器滑轮手环、遮雨棚、洗手盆、照明、视频监控、语音提示、除臭消毒、硬底化及排水排污、分类标识标志等配套服务和便民利民设施，为群众营造友好的垃圾分类投放环境。</w:t>
      </w:r>
    </w:p>
    <w:p w14:paraId="727C83D3">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（2）完善垃圾分类公示栏。</w:t>
      </w:r>
    </w:p>
    <w:p w14:paraId="454A1616">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因地制宜，制作“百分百分类”物业小区垃圾分类公示栏，公示垃圾分类收集、运输、处置、责任单位、清运频次、收运时间和处置去向等信息，并创新加入红黑榜、垃圾分类制度等相关内容。</w:t>
      </w:r>
    </w:p>
    <w:p w14:paraId="6489DD45">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（3）完善垃圾分类宣传物料。</w:t>
      </w:r>
    </w:p>
    <w:p w14:paraId="1D0AD3D3">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制作“百分百分类”物业小区垃圾分类海报等，以及垃圾分类宣传物料，营造良好的宣传氛围。</w:t>
      </w:r>
    </w:p>
    <w:p w14:paraId="476790FF">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2.组织宣传培训</w:t>
      </w:r>
    </w:p>
    <w:p w14:paraId="3373D963">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根据《肇庆市城市生活垃圾分类管理条例》《广东省城市生活垃圾分类示范创建指引》《肇庆市2024年城市生活垃圾分类提质增效工作方案》《肇庆市城市生活垃圾分类考核办法》等相关文件要求，组织专人前往30个“百分百分类”物业小区对垃圾分类管理责任人、业委会、物业服务人员、环卫作业人员、督导员等人员开展宣传培训，主要围绕垃圾分类相关规章制度、先进城市示范小区垃圾分类工作提质增效的做法和经验、物业小区推进垃圾分类的重点、难点、痛点进行分析和指导。</w:t>
      </w:r>
    </w:p>
    <w:p w14:paraId="0D3C5B14">
      <w:pPr>
        <w:keepNext w:val="0"/>
        <w:keepLines w:val="0"/>
        <w:pageBreakBefore w:val="0"/>
        <w:widowControl w:val="0"/>
        <w:numPr>
          <w:ilvl w:val="0"/>
          <w:numId w:val="12"/>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服务期限：签订合同后2个月内。</w:t>
      </w:r>
    </w:p>
    <w:p w14:paraId="0FC0E513">
      <w:pPr>
        <w:keepNext w:val="0"/>
        <w:keepLines w:val="0"/>
        <w:pageBreakBefore w:val="0"/>
        <w:widowControl w:val="0"/>
        <w:numPr>
          <w:ilvl w:val="0"/>
          <w:numId w:val="12"/>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时间安排</w:t>
      </w:r>
    </w:p>
    <w:tbl>
      <w:tblPr>
        <w:tblStyle w:val="40"/>
        <w:tblW w:w="84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1107"/>
        <w:gridCol w:w="1532"/>
        <w:gridCol w:w="3983"/>
        <w:gridCol w:w="1147"/>
      </w:tblGrid>
      <w:tr w14:paraId="5923F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blHeader/>
          <w:jc w:val="center"/>
        </w:trPr>
        <w:tc>
          <w:tcPr>
            <w:tcW w:w="723" w:type="dxa"/>
            <w:noWrap w:val="0"/>
            <w:vAlign w:val="center"/>
          </w:tcPr>
          <w:p w14:paraId="4107A38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序号</w:t>
            </w:r>
          </w:p>
        </w:tc>
        <w:tc>
          <w:tcPr>
            <w:tcW w:w="2639" w:type="dxa"/>
            <w:gridSpan w:val="2"/>
            <w:noWrap w:val="0"/>
            <w:vAlign w:val="center"/>
          </w:tcPr>
          <w:p w14:paraId="09FADE7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工作项目</w:t>
            </w:r>
          </w:p>
        </w:tc>
        <w:tc>
          <w:tcPr>
            <w:tcW w:w="3983" w:type="dxa"/>
            <w:noWrap w:val="0"/>
            <w:vAlign w:val="center"/>
          </w:tcPr>
          <w:p w14:paraId="55A83A4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工作内容</w:t>
            </w:r>
          </w:p>
        </w:tc>
        <w:tc>
          <w:tcPr>
            <w:tcW w:w="1147" w:type="dxa"/>
            <w:noWrap w:val="0"/>
            <w:vAlign w:val="center"/>
          </w:tcPr>
          <w:p w14:paraId="42EC8BC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时间（天）</w:t>
            </w:r>
          </w:p>
        </w:tc>
      </w:tr>
      <w:tr w14:paraId="1E1A9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exact"/>
          <w:jc w:val="center"/>
        </w:trPr>
        <w:tc>
          <w:tcPr>
            <w:tcW w:w="723" w:type="dxa"/>
            <w:noWrap w:val="0"/>
            <w:vAlign w:val="center"/>
          </w:tcPr>
          <w:p w14:paraId="605BCB2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1</w:t>
            </w:r>
          </w:p>
        </w:tc>
        <w:tc>
          <w:tcPr>
            <w:tcW w:w="1107" w:type="dxa"/>
            <w:vMerge w:val="restart"/>
            <w:noWrap w:val="0"/>
            <w:vAlign w:val="center"/>
          </w:tcPr>
          <w:p w14:paraId="0C63505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rPr>
            </w:pPr>
            <w:r>
              <w:rPr>
                <w:rFonts w:hint="eastAsia" w:ascii="宋体" w:hAnsi="宋体" w:eastAsia="宋体" w:cs="宋体"/>
                <w:b w:val="0"/>
                <w:bCs/>
                <w:kern w:val="0"/>
                <w:sz w:val="21"/>
                <w:szCs w:val="21"/>
                <w:highlight w:val="none"/>
                <w:lang w:val="en-US" w:eastAsia="zh-CN"/>
              </w:rPr>
              <w:t>开展垃圾分类督导、指导工作</w:t>
            </w:r>
          </w:p>
        </w:tc>
        <w:tc>
          <w:tcPr>
            <w:tcW w:w="1532" w:type="dxa"/>
            <w:noWrap w:val="0"/>
            <w:vAlign w:val="center"/>
          </w:tcPr>
          <w:p w14:paraId="022B9A8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开展实地督导</w:t>
            </w:r>
          </w:p>
        </w:tc>
        <w:tc>
          <w:tcPr>
            <w:tcW w:w="3983" w:type="dxa"/>
            <w:noWrap w:val="0"/>
            <w:vAlign w:val="center"/>
          </w:tcPr>
          <w:p w14:paraId="76F3D35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组织专人前往30个“百分百分类”物业小区实地督导垃圾分类工作。</w:t>
            </w:r>
          </w:p>
        </w:tc>
        <w:tc>
          <w:tcPr>
            <w:tcW w:w="1147" w:type="dxa"/>
            <w:noWrap w:val="0"/>
            <w:vAlign w:val="center"/>
          </w:tcPr>
          <w:p w14:paraId="75E9863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6</w:t>
            </w:r>
            <w:r>
              <w:rPr>
                <w:rFonts w:hint="eastAsia" w:ascii="宋体" w:hAnsi="宋体" w:eastAsia="宋体" w:cs="宋体"/>
                <w:kern w:val="2"/>
                <w:sz w:val="21"/>
                <w:szCs w:val="21"/>
                <w:highlight w:val="none"/>
              </w:rPr>
              <w:t>天</w:t>
            </w:r>
          </w:p>
        </w:tc>
      </w:tr>
      <w:tr w14:paraId="53E40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exact"/>
          <w:jc w:val="center"/>
        </w:trPr>
        <w:tc>
          <w:tcPr>
            <w:tcW w:w="723" w:type="dxa"/>
            <w:noWrap w:val="0"/>
            <w:vAlign w:val="center"/>
          </w:tcPr>
          <w:p w14:paraId="4FC08F2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w:t>
            </w:r>
          </w:p>
        </w:tc>
        <w:tc>
          <w:tcPr>
            <w:tcW w:w="1107" w:type="dxa"/>
            <w:vMerge w:val="continue"/>
            <w:noWrap w:val="0"/>
            <w:vAlign w:val="center"/>
          </w:tcPr>
          <w:p w14:paraId="3916E26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rPr>
            </w:pPr>
          </w:p>
        </w:tc>
        <w:tc>
          <w:tcPr>
            <w:tcW w:w="1532" w:type="dxa"/>
            <w:noWrap w:val="0"/>
            <w:vAlign w:val="center"/>
          </w:tcPr>
          <w:p w14:paraId="6CB24CF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开展定时定点督导</w:t>
            </w:r>
          </w:p>
        </w:tc>
        <w:tc>
          <w:tcPr>
            <w:tcW w:w="3983" w:type="dxa"/>
            <w:noWrap w:val="0"/>
            <w:vAlign w:val="center"/>
          </w:tcPr>
          <w:p w14:paraId="3CC568A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在30个“百分百分类”物业小区配备80名督导员和3名督导管理员，负责物业小区定时投放点桶边督导工作。</w:t>
            </w:r>
          </w:p>
        </w:tc>
        <w:tc>
          <w:tcPr>
            <w:tcW w:w="1147" w:type="dxa"/>
            <w:noWrap w:val="0"/>
            <w:vAlign w:val="center"/>
          </w:tcPr>
          <w:p w14:paraId="21B5F5D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30天</w:t>
            </w:r>
          </w:p>
        </w:tc>
      </w:tr>
      <w:tr w14:paraId="7AFB2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exact"/>
          <w:jc w:val="center"/>
        </w:trPr>
        <w:tc>
          <w:tcPr>
            <w:tcW w:w="723" w:type="dxa"/>
            <w:noWrap w:val="0"/>
            <w:vAlign w:val="center"/>
          </w:tcPr>
          <w:p w14:paraId="7F85786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w:t>
            </w:r>
          </w:p>
        </w:tc>
        <w:tc>
          <w:tcPr>
            <w:tcW w:w="1107" w:type="dxa"/>
            <w:vMerge w:val="restart"/>
            <w:noWrap w:val="0"/>
            <w:vAlign w:val="center"/>
          </w:tcPr>
          <w:p w14:paraId="3227D5C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开展宣传培训，推进垃圾分类设施人性化升级改造</w:t>
            </w:r>
          </w:p>
        </w:tc>
        <w:tc>
          <w:tcPr>
            <w:tcW w:w="1532" w:type="dxa"/>
            <w:vMerge w:val="restart"/>
            <w:noWrap w:val="0"/>
            <w:vAlign w:val="center"/>
          </w:tcPr>
          <w:p w14:paraId="0555DC8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推进人性化分类设施升级改造</w:t>
            </w:r>
          </w:p>
        </w:tc>
        <w:tc>
          <w:tcPr>
            <w:tcW w:w="3983" w:type="dxa"/>
            <w:noWrap w:val="0"/>
            <w:vAlign w:val="center"/>
          </w:tcPr>
          <w:p w14:paraId="024DF59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推进30个“百分百分类”物业小分类投放设施人性化升级改造。</w:t>
            </w:r>
          </w:p>
        </w:tc>
        <w:tc>
          <w:tcPr>
            <w:tcW w:w="1147" w:type="dxa"/>
            <w:vMerge w:val="restart"/>
            <w:noWrap w:val="0"/>
            <w:vAlign w:val="center"/>
          </w:tcPr>
          <w:p w14:paraId="4634FB6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30天</w:t>
            </w:r>
          </w:p>
        </w:tc>
      </w:tr>
      <w:tr w14:paraId="609F4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jc w:val="center"/>
        </w:trPr>
        <w:tc>
          <w:tcPr>
            <w:tcW w:w="723" w:type="dxa"/>
            <w:noWrap w:val="0"/>
            <w:vAlign w:val="center"/>
          </w:tcPr>
          <w:p w14:paraId="741EAA4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w:t>
            </w:r>
          </w:p>
        </w:tc>
        <w:tc>
          <w:tcPr>
            <w:tcW w:w="1107" w:type="dxa"/>
            <w:vMerge w:val="continue"/>
            <w:noWrap w:val="0"/>
            <w:vAlign w:val="center"/>
          </w:tcPr>
          <w:p w14:paraId="61D1B2A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532" w:type="dxa"/>
            <w:vMerge w:val="continue"/>
            <w:noWrap w:val="0"/>
            <w:vAlign w:val="center"/>
          </w:tcPr>
          <w:p w14:paraId="0FFE118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3983" w:type="dxa"/>
            <w:noWrap w:val="0"/>
            <w:vAlign w:val="center"/>
          </w:tcPr>
          <w:p w14:paraId="402EBDB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制作“百分百分类”物业小区</w:t>
            </w:r>
          </w:p>
          <w:p w14:paraId="29F0C6D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垃圾分类公示栏。</w:t>
            </w:r>
          </w:p>
        </w:tc>
        <w:tc>
          <w:tcPr>
            <w:tcW w:w="1147" w:type="dxa"/>
            <w:vMerge w:val="continue"/>
            <w:noWrap w:val="0"/>
            <w:vAlign w:val="center"/>
          </w:tcPr>
          <w:p w14:paraId="21F834B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5F644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723" w:type="dxa"/>
            <w:noWrap w:val="0"/>
            <w:vAlign w:val="center"/>
          </w:tcPr>
          <w:p w14:paraId="1B1B64F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w:t>
            </w:r>
          </w:p>
        </w:tc>
        <w:tc>
          <w:tcPr>
            <w:tcW w:w="1107" w:type="dxa"/>
            <w:vMerge w:val="continue"/>
            <w:noWrap w:val="0"/>
            <w:vAlign w:val="center"/>
          </w:tcPr>
          <w:p w14:paraId="101B941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532" w:type="dxa"/>
            <w:vMerge w:val="continue"/>
            <w:noWrap w:val="0"/>
            <w:vAlign w:val="center"/>
          </w:tcPr>
          <w:p w14:paraId="6130CEB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3983" w:type="dxa"/>
            <w:noWrap w:val="0"/>
            <w:vAlign w:val="center"/>
          </w:tcPr>
          <w:p w14:paraId="2839BFF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制作垃圾分类海报，以及垃圾分类宣传物料。</w:t>
            </w:r>
          </w:p>
        </w:tc>
        <w:tc>
          <w:tcPr>
            <w:tcW w:w="1147" w:type="dxa"/>
            <w:vMerge w:val="continue"/>
            <w:noWrap w:val="0"/>
            <w:vAlign w:val="center"/>
          </w:tcPr>
          <w:p w14:paraId="3482CD6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05F35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exact"/>
          <w:jc w:val="center"/>
        </w:trPr>
        <w:tc>
          <w:tcPr>
            <w:tcW w:w="723" w:type="dxa"/>
            <w:noWrap w:val="0"/>
            <w:vAlign w:val="center"/>
          </w:tcPr>
          <w:p w14:paraId="6A6B454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w:t>
            </w:r>
          </w:p>
        </w:tc>
        <w:tc>
          <w:tcPr>
            <w:tcW w:w="1107" w:type="dxa"/>
            <w:vMerge w:val="continue"/>
            <w:noWrap w:val="0"/>
            <w:vAlign w:val="center"/>
          </w:tcPr>
          <w:p w14:paraId="3E80D06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532" w:type="dxa"/>
            <w:noWrap w:val="0"/>
            <w:vAlign w:val="center"/>
          </w:tcPr>
          <w:p w14:paraId="797B834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组织宣传培训</w:t>
            </w:r>
          </w:p>
        </w:tc>
        <w:tc>
          <w:tcPr>
            <w:tcW w:w="3983" w:type="dxa"/>
            <w:noWrap w:val="0"/>
            <w:vAlign w:val="center"/>
          </w:tcPr>
          <w:p w14:paraId="5777CF1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组织专人前往30个“百分百分类”物业小区开展垃圾分类宣传培训，每个小区开展1场，共30场。</w:t>
            </w:r>
          </w:p>
        </w:tc>
        <w:tc>
          <w:tcPr>
            <w:tcW w:w="1147" w:type="dxa"/>
            <w:noWrap w:val="0"/>
            <w:vAlign w:val="center"/>
          </w:tcPr>
          <w:p w14:paraId="7454D70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6天</w:t>
            </w:r>
          </w:p>
        </w:tc>
      </w:tr>
    </w:tbl>
    <w:p w14:paraId="7C9E06FA">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备注：督导员工作时长每天不少于4小时，具体工作时间根据小区居民习惯，定为早上7:00-9:00，下午18:30-20:30。</w:t>
      </w:r>
    </w:p>
    <w:p w14:paraId="42AA8E62">
      <w:pPr>
        <w:keepNext w:val="0"/>
        <w:keepLines w:val="0"/>
        <w:pageBreakBefore w:val="0"/>
        <w:widowControl w:val="0"/>
        <w:numPr>
          <w:ilvl w:val="0"/>
          <w:numId w:val="12"/>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人员安排</w:t>
      </w:r>
    </w:p>
    <w:p w14:paraId="36F51B00">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组织安排专业技术团队开展技术指导、桶边督导、分类设施升级改造、宣传培训等工作，团队由高级工程师和专业技术人员组成，分为咨询组、编制组、督导组，共配置92人，详细配置如下表所示：</w:t>
      </w:r>
    </w:p>
    <w:tbl>
      <w:tblPr>
        <w:tblStyle w:val="40"/>
        <w:tblW w:w="84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2025"/>
        <w:gridCol w:w="973"/>
        <w:gridCol w:w="4646"/>
      </w:tblGrid>
      <w:tr w14:paraId="7AB1F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exact"/>
          <w:tblHeader/>
          <w:jc w:val="center"/>
        </w:trPr>
        <w:tc>
          <w:tcPr>
            <w:tcW w:w="811" w:type="dxa"/>
            <w:noWrap w:val="0"/>
            <w:vAlign w:val="center"/>
          </w:tcPr>
          <w:p w14:paraId="6058D2B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序号</w:t>
            </w:r>
          </w:p>
        </w:tc>
        <w:tc>
          <w:tcPr>
            <w:tcW w:w="2025" w:type="dxa"/>
            <w:noWrap w:val="0"/>
            <w:vAlign w:val="center"/>
          </w:tcPr>
          <w:p w14:paraId="4F32B76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1"/>
                <w:szCs w:val="21"/>
                <w:highlight w:val="none"/>
                <w:lang w:eastAsia="zh-CN"/>
              </w:rPr>
            </w:pPr>
            <w:r>
              <w:rPr>
                <w:rFonts w:hint="eastAsia" w:ascii="宋体" w:hAnsi="宋体" w:eastAsia="宋体" w:cs="宋体"/>
                <w:b/>
                <w:kern w:val="2"/>
                <w:sz w:val="21"/>
                <w:szCs w:val="21"/>
                <w:highlight w:val="none"/>
                <w:lang w:val="en-US" w:eastAsia="zh-CN"/>
              </w:rPr>
              <w:t>职务</w:t>
            </w:r>
          </w:p>
        </w:tc>
        <w:tc>
          <w:tcPr>
            <w:tcW w:w="973" w:type="dxa"/>
            <w:noWrap w:val="0"/>
            <w:vAlign w:val="center"/>
          </w:tcPr>
          <w:p w14:paraId="418E107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1"/>
                <w:szCs w:val="21"/>
                <w:highlight w:val="none"/>
                <w:lang w:eastAsia="zh-CN"/>
              </w:rPr>
            </w:pPr>
            <w:r>
              <w:rPr>
                <w:rFonts w:hint="eastAsia" w:ascii="宋体" w:hAnsi="宋体" w:eastAsia="宋体" w:cs="宋体"/>
                <w:b/>
                <w:kern w:val="2"/>
                <w:sz w:val="21"/>
                <w:szCs w:val="21"/>
                <w:highlight w:val="none"/>
                <w:lang w:val="en-US" w:eastAsia="zh-CN"/>
              </w:rPr>
              <w:t>人数</w:t>
            </w:r>
          </w:p>
        </w:tc>
        <w:tc>
          <w:tcPr>
            <w:tcW w:w="4646" w:type="dxa"/>
            <w:noWrap w:val="0"/>
            <w:vAlign w:val="center"/>
          </w:tcPr>
          <w:p w14:paraId="1377889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1"/>
                <w:szCs w:val="21"/>
                <w:highlight w:val="none"/>
                <w:lang w:eastAsia="zh-CN"/>
              </w:rPr>
            </w:pPr>
            <w:r>
              <w:rPr>
                <w:rFonts w:hint="eastAsia" w:ascii="宋体" w:hAnsi="宋体" w:eastAsia="宋体" w:cs="宋体"/>
                <w:b/>
                <w:kern w:val="2"/>
                <w:sz w:val="21"/>
                <w:szCs w:val="21"/>
                <w:highlight w:val="none"/>
                <w:lang w:val="en-US" w:eastAsia="zh-CN"/>
              </w:rPr>
              <w:t>职务</w:t>
            </w:r>
          </w:p>
        </w:tc>
      </w:tr>
      <w:tr w14:paraId="13469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9" w:hRule="exact"/>
          <w:jc w:val="center"/>
        </w:trPr>
        <w:tc>
          <w:tcPr>
            <w:tcW w:w="811" w:type="dxa"/>
            <w:noWrap w:val="0"/>
            <w:vAlign w:val="center"/>
          </w:tcPr>
          <w:p w14:paraId="3C4A4AD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025" w:type="dxa"/>
            <w:noWrap w:val="0"/>
            <w:vAlign w:val="center"/>
          </w:tcPr>
          <w:p w14:paraId="6C5F44A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高级</w:t>
            </w:r>
            <w:r>
              <w:rPr>
                <w:rFonts w:hint="eastAsia" w:ascii="宋体" w:hAnsi="宋体" w:cs="宋体"/>
                <w:kern w:val="2"/>
                <w:sz w:val="21"/>
                <w:szCs w:val="21"/>
                <w:highlight w:val="none"/>
                <w:lang w:val="en-US" w:eastAsia="zh-CN"/>
              </w:rPr>
              <w:t>职称</w:t>
            </w:r>
          </w:p>
        </w:tc>
        <w:tc>
          <w:tcPr>
            <w:tcW w:w="973" w:type="dxa"/>
            <w:noWrap w:val="0"/>
            <w:vAlign w:val="center"/>
          </w:tcPr>
          <w:p w14:paraId="1F9D4F3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w:t>
            </w:r>
          </w:p>
        </w:tc>
        <w:tc>
          <w:tcPr>
            <w:tcW w:w="4646" w:type="dxa"/>
            <w:noWrap w:val="0"/>
            <w:vAlign w:val="center"/>
          </w:tcPr>
          <w:p w14:paraId="251D40D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1.统筹、指导本项目各项工作。</w:t>
            </w:r>
          </w:p>
          <w:p w14:paraId="4FA1D1D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2.组织开展实地督导和培训。</w:t>
            </w:r>
          </w:p>
          <w:p w14:paraId="3BE1E23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3.组织指导人性化分类设施升级改造。</w:t>
            </w:r>
          </w:p>
          <w:p w14:paraId="20958C3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4.组织开展定时定点督导工作。</w:t>
            </w:r>
          </w:p>
          <w:p w14:paraId="68A6CE9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5.审定项目各项成果。</w:t>
            </w:r>
          </w:p>
          <w:p w14:paraId="32B13D5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6.控制项目质量，按时按质完成工作计划。</w:t>
            </w:r>
          </w:p>
        </w:tc>
      </w:tr>
      <w:tr w14:paraId="433F6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exact"/>
          <w:jc w:val="center"/>
        </w:trPr>
        <w:tc>
          <w:tcPr>
            <w:tcW w:w="811" w:type="dxa"/>
            <w:noWrap w:val="0"/>
            <w:vAlign w:val="center"/>
          </w:tcPr>
          <w:p w14:paraId="6624493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2</w:t>
            </w:r>
          </w:p>
        </w:tc>
        <w:tc>
          <w:tcPr>
            <w:tcW w:w="2025" w:type="dxa"/>
            <w:noWrap w:val="0"/>
            <w:vAlign w:val="center"/>
          </w:tcPr>
          <w:p w14:paraId="4F08505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咨询组</w:t>
            </w:r>
          </w:p>
        </w:tc>
        <w:tc>
          <w:tcPr>
            <w:tcW w:w="973" w:type="dxa"/>
            <w:noWrap w:val="0"/>
            <w:vAlign w:val="center"/>
          </w:tcPr>
          <w:p w14:paraId="427E68D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w:t>
            </w:r>
          </w:p>
        </w:tc>
        <w:tc>
          <w:tcPr>
            <w:tcW w:w="4646" w:type="dxa"/>
            <w:noWrap w:val="0"/>
            <w:vAlign w:val="center"/>
          </w:tcPr>
          <w:p w14:paraId="330297A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1.组织开展垃圾分类实地督导工作。</w:t>
            </w:r>
          </w:p>
          <w:p w14:paraId="12CF9AA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2.组织开展30场垃圾分类宣传培训。</w:t>
            </w:r>
          </w:p>
          <w:p w14:paraId="4410C5B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3.推进物业小区人性化分类设施升级改造。</w:t>
            </w:r>
          </w:p>
        </w:tc>
      </w:tr>
      <w:tr w14:paraId="73B7B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exact"/>
          <w:jc w:val="center"/>
        </w:trPr>
        <w:tc>
          <w:tcPr>
            <w:tcW w:w="811" w:type="dxa"/>
            <w:noWrap w:val="0"/>
            <w:vAlign w:val="center"/>
          </w:tcPr>
          <w:p w14:paraId="2B537DE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w:t>
            </w:r>
          </w:p>
        </w:tc>
        <w:tc>
          <w:tcPr>
            <w:tcW w:w="2025" w:type="dxa"/>
            <w:noWrap w:val="0"/>
            <w:vAlign w:val="center"/>
          </w:tcPr>
          <w:p w14:paraId="18B0128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编制组</w:t>
            </w:r>
          </w:p>
        </w:tc>
        <w:tc>
          <w:tcPr>
            <w:tcW w:w="973" w:type="dxa"/>
            <w:noWrap w:val="0"/>
            <w:vAlign w:val="center"/>
          </w:tcPr>
          <w:p w14:paraId="197A45E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w:t>
            </w:r>
          </w:p>
        </w:tc>
        <w:tc>
          <w:tcPr>
            <w:tcW w:w="4646" w:type="dxa"/>
            <w:noWrap w:val="0"/>
            <w:vAlign w:val="center"/>
          </w:tcPr>
          <w:p w14:paraId="4037893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组织制作、印刷垃圾分类公示栏、宣传海报等宣传物料。</w:t>
            </w:r>
          </w:p>
        </w:tc>
      </w:tr>
      <w:tr w14:paraId="3D903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 w:hRule="exact"/>
          <w:jc w:val="center"/>
        </w:trPr>
        <w:tc>
          <w:tcPr>
            <w:tcW w:w="811" w:type="dxa"/>
            <w:noWrap w:val="0"/>
            <w:vAlign w:val="center"/>
          </w:tcPr>
          <w:p w14:paraId="6A31CC3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w:t>
            </w:r>
          </w:p>
        </w:tc>
        <w:tc>
          <w:tcPr>
            <w:tcW w:w="2025" w:type="dxa"/>
            <w:noWrap w:val="0"/>
            <w:vAlign w:val="center"/>
          </w:tcPr>
          <w:p w14:paraId="08002AA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督导组</w:t>
            </w:r>
          </w:p>
        </w:tc>
        <w:tc>
          <w:tcPr>
            <w:tcW w:w="973" w:type="dxa"/>
            <w:noWrap w:val="0"/>
            <w:vAlign w:val="center"/>
          </w:tcPr>
          <w:p w14:paraId="18F0F8B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83</w:t>
            </w:r>
          </w:p>
        </w:tc>
        <w:tc>
          <w:tcPr>
            <w:tcW w:w="4646" w:type="dxa"/>
            <w:noWrap w:val="0"/>
            <w:vAlign w:val="center"/>
          </w:tcPr>
          <w:p w14:paraId="1D0F268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rPr>
              <w:t>督导管理员3人，负责统筹管理、对接、巡查、督导员培训等工作。</w:t>
            </w:r>
          </w:p>
          <w:p w14:paraId="581BE4F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宋体" w:hAnsi="宋体" w:eastAsia="宋体" w:cs="宋体"/>
                <w:kern w:val="2"/>
                <w:sz w:val="21"/>
                <w:szCs w:val="21"/>
                <w:lang w:val="en-US" w:eastAsia="zh-CN"/>
              </w:rPr>
            </w:pPr>
            <w:r>
              <w:rPr>
                <w:rFonts w:hint="eastAsia" w:ascii="宋体" w:hAnsi="宋体" w:eastAsia="宋体" w:cs="宋体"/>
                <w:kern w:val="2"/>
                <w:sz w:val="21"/>
                <w:szCs w:val="21"/>
                <w:highlight w:val="none"/>
                <w:lang w:val="en-US" w:eastAsia="zh-CN"/>
              </w:rPr>
              <w:t>2.督导员80人，应参与垃圾分类培训，考核合格后分配到30个“百分百分类”物业小区开展桶边督导工作。</w:t>
            </w:r>
          </w:p>
        </w:tc>
      </w:tr>
    </w:tbl>
    <w:p w14:paraId="744A02D5">
      <w:pPr>
        <w:keepNext w:val="0"/>
        <w:keepLines w:val="0"/>
        <w:pageBreakBefore w:val="0"/>
        <w:widowControl w:val="0"/>
        <w:numPr>
          <w:ilvl w:val="0"/>
          <w:numId w:val="12"/>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工作职责</w:t>
      </w:r>
    </w:p>
    <w:p w14:paraId="1BE6C9F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（一）督导员职责</w:t>
      </w:r>
    </w:p>
    <w:p w14:paraId="42AB1A67">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督导员必须按照每天定时投放时间准时上下岗，现场检查居民分类情况，指导居民垃圾分类，并按相关要求做好记录，为分类工作推进提供基础资料；</w:t>
      </w:r>
    </w:p>
    <w:p w14:paraId="36C57A58">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发现居民没有按要求分类投放时，进行指导、分拣、验收，并做好登记，为入户宣传做好信息收集；</w:t>
      </w:r>
    </w:p>
    <w:p w14:paraId="48CD7C78">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督导员必须引导本项目内居民参与垃圾分类活动，提高居民知晓率、参与率及分类投放的准确率；</w:t>
      </w:r>
    </w:p>
    <w:p w14:paraId="734C9553">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督导员定期收集居民分类情况，分析存在的问题，提出解决的建议，定期向公司以及物业、</w:t>
      </w:r>
      <w:r>
        <w:rPr>
          <w:rFonts w:hint="eastAsia" w:ascii="宋体" w:hAnsi="宋体" w:cs="宋体"/>
          <w:kern w:val="0"/>
          <w:sz w:val="21"/>
          <w:szCs w:val="21"/>
          <w:lang w:val="en-US" w:eastAsia="zh-CN"/>
        </w:rPr>
        <w:t>甲方</w:t>
      </w:r>
      <w:r>
        <w:rPr>
          <w:rFonts w:hint="eastAsia" w:ascii="宋体" w:hAnsi="宋体" w:eastAsia="宋体" w:cs="宋体"/>
          <w:kern w:val="0"/>
          <w:sz w:val="21"/>
          <w:szCs w:val="21"/>
          <w:lang w:val="en-US" w:eastAsia="zh-CN"/>
        </w:rPr>
        <w:t>反馈，便于研究讨论、信息上报。按规定参加培训，提高业务能力及沟通协调能力；</w:t>
      </w:r>
    </w:p>
    <w:p w14:paraId="21A7BD6A">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督导员必须认真负责所在范围的收集容器摆放情况，及时和物业协调，确保垃圾桶的正确摆放，分析居民投放情况，及时协调物业做好垃圾桶的配置比例，避免居民无桶可投放；</w:t>
      </w:r>
    </w:p>
    <w:p w14:paraId="4EF79954">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协助物业公司履行职责的同时，督促垃圾收集人员及时做好垃圾分类收集和清运工作，防止垃圾分类后垃圾混装收集运输，做好投放点周边的环境卫生，确保投放点卫生干净无异味；</w:t>
      </w:r>
    </w:p>
    <w:p w14:paraId="0A5B908D">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配合本单位及上级单位的垃圾分类宣传活动；</w:t>
      </w:r>
    </w:p>
    <w:p w14:paraId="0B63459A">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负责临时的顶岗或者人手支援相关工作；</w:t>
      </w:r>
    </w:p>
    <w:p w14:paraId="2FA9909C">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配合垃圾分类主管部门开展巡查活动。</w:t>
      </w:r>
    </w:p>
    <w:p w14:paraId="6545E005">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检查小区垃圾接驳车必须要有（其他垃圾和厨余垃圾）标识。</w:t>
      </w:r>
    </w:p>
    <w:p w14:paraId="2066D5E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（二）管理员职责</w:t>
      </w:r>
    </w:p>
    <w:p w14:paraId="6ADB9C2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统筹生活垃圾分类工作：</w:t>
      </w:r>
    </w:p>
    <w:p w14:paraId="6CA35956">
      <w:pPr>
        <w:keepNext w:val="0"/>
        <w:keepLines w:val="0"/>
        <w:pageBreakBefore w:val="0"/>
        <w:widowControl w:val="0"/>
        <w:numPr>
          <w:ilvl w:val="0"/>
          <w:numId w:val="7"/>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负责区域内的综合管理工作（包括督导员工作培训、应急预案、日常安全管理等）；</w:t>
      </w:r>
    </w:p>
    <w:p w14:paraId="43F9B53B">
      <w:pPr>
        <w:keepNext w:val="0"/>
        <w:keepLines w:val="0"/>
        <w:pageBreakBefore w:val="0"/>
        <w:widowControl w:val="0"/>
        <w:numPr>
          <w:ilvl w:val="0"/>
          <w:numId w:val="7"/>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管理人员应制定日常管理制度、每月排班考勤、巡查计划、培训方案；</w:t>
      </w:r>
    </w:p>
    <w:p w14:paraId="6B7594DE">
      <w:pPr>
        <w:keepNext w:val="0"/>
        <w:keepLines w:val="0"/>
        <w:pageBreakBefore w:val="0"/>
        <w:widowControl w:val="0"/>
        <w:numPr>
          <w:ilvl w:val="0"/>
          <w:numId w:val="7"/>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必须保证每日所负责投放点要有督导员。</w:t>
      </w:r>
    </w:p>
    <w:p w14:paraId="6044DD2C">
      <w:pPr>
        <w:keepNext w:val="0"/>
        <w:keepLines w:val="0"/>
        <w:pageBreakBefore w:val="0"/>
        <w:widowControl w:val="0"/>
        <w:numPr>
          <w:ilvl w:val="0"/>
          <w:numId w:val="7"/>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负责区域内每日对物业小区各投放点定时和误时阶段进行检查，如发现存在问题及时联系物业妥善处理，并做好相关巡查材料记录，作为每月评估考核后付款佐证；</w:t>
      </w:r>
    </w:p>
    <w:p w14:paraId="5FD75FEC">
      <w:pPr>
        <w:keepNext w:val="0"/>
        <w:keepLines w:val="0"/>
        <w:pageBreakBefore w:val="0"/>
        <w:widowControl w:val="0"/>
        <w:numPr>
          <w:ilvl w:val="0"/>
          <w:numId w:val="7"/>
        </w:numPr>
        <w:shd w:val="clear" w:color="auto" w:fill="auto"/>
        <w:kinsoku/>
        <w:wordWrap/>
        <w:overflowPunct/>
        <w:topLinePunct w:val="0"/>
        <w:autoSpaceDE/>
        <w:autoSpaceDN/>
        <w:bidi w:val="0"/>
        <w:adjustRightInd w:val="0"/>
        <w:snapToGrid w:val="0"/>
        <w:spacing w:line="360" w:lineRule="auto"/>
        <w:ind w:right="0"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负责与</w:t>
      </w:r>
      <w:r>
        <w:rPr>
          <w:rFonts w:hint="eastAsia" w:ascii="宋体" w:hAnsi="宋体" w:cs="宋体"/>
          <w:kern w:val="0"/>
          <w:sz w:val="21"/>
          <w:szCs w:val="21"/>
          <w:lang w:val="en-US" w:eastAsia="zh-CN"/>
        </w:rPr>
        <w:t>甲方</w:t>
      </w:r>
      <w:r>
        <w:rPr>
          <w:rFonts w:hint="eastAsia" w:ascii="宋体" w:hAnsi="宋体" w:eastAsia="宋体" w:cs="宋体"/>
          <w:kern w:val="0"/>
          <w:sz w:val="21"/>
          <w:szCs w:val="21"/>
          <w:lang w:val="en-US" w:eastAsia="zh-CN"/>
        </w:rPr>
        <w:t>对接沟通及问题处理工作；</w:t>
      </w:r>
    </w:p>
    <w:p w14:paraId="7933A83D">
      <w:pPr>
        <w:keepNext w:val="0"/>
        <w:keepLines w:val="0"/>
        <w:pageBreakBefore w:val="0"/>
        <w:widowControl w:val="0"/>
        <w:numPr>
          <w:ilvl w:val="0"/>
          <w:numId w:val="12"/>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其他要求</w:t>
      </w:r>
    </w:p>
    <w:p w14:paraId="5762FCB6">
      <w:pPr>
        <w:keepNext w:val="0"/>
        <w:keepLines w:val="0"/>
        <w:pageBreakBefore w:val="0"/>
        <w:widowControl w:val="0"/>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（一）总体要求：</w:t>
      </w:r>
    </w:p>
    <w:p w14:paraId="125558EB">
      <w:pPr>
        <w:keepNext w:val="0"/>
        <w:keepLines w:val="0"/>
        <w:pageBreakBefore w:val="0"/>
        <w:widowControl w:val="0"/>
        <w:numPr>
          <w:ilvl w:val="0"/>
          <w:numId w:val="8"/>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乙方</w:t>
      </w:r>
      <w:r>
        <w:rPr>
          <w:rFonts w:hint="eastAsia" w:ascii="宋体" w:hAnsi="宋体" w:eastAsia="宋体" w:cs="宋体"/>
          <w:kern w:val="0"/>
          <w:sz w:val="21"/>
          <w:szCs w:val="21"/>
          <w:lang w:val="en-US" w:eastAsia="zh-CN" w:bidi="ar-SA"/>
        </w:rPr>
        <w:t>配备具有垃圾分类技术指导或小区管理服务经验的团队；</w:t>
      </w:r>
    </w:p>
    <w:p w14:paraId="0E5B9ACF">
      <w:pPr>
        <w:keepNext w:val="0"/>
        <w:keepLines w:val="0"/>
        <w:pageBreakBefore w:val="0"/>
        <w:widowControl w:val="0"/>
        <w:numPr>
          <w:ilvl w:val="0"/>
          <w:numId w:val="8"/>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按项目要求组建生活垃圾分类投放督导员队伍，并于合同签订后三天内进场服务且配备所有人员；</w:t>
      </w:r>
    </w:p>
    <w:p w14:paraId="2142FA80">
      <w:pPr>
        <w:keepNext w:val="0"/>
        <w:keepLines w:val="0"/>
        <w:pageBreakBefore w:val="0"/>
        <w:widowControl w:val="0"/>
        <w:numPr>
          <w:ilvl w:val="0"/>
          <w:numId w:val="8"/>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乙方</w:t>
      </w:r>
      <w:r>
        <w:rPr>
          <w:rFonts w:hint="eastAsia" w:ascii="宋体" w:hAnsi="宋体" w:eastAsia="宋体" w:cs="宋体"/>
          <w:kern w:val="0"/>
          <w:sz w:val="21"/>
          <w:szCs w:val="21"/>
          <w:lang w:val="en-US" w:eastAsia="zh-CN" w:bidi="ar-SA"/>
        </w:rPr>
        <w:t>应自备作业工具，分拣工作、督导员工作服、工作证等物资由</w:t>
      </w:r>
      <w:r>
        <w:rPr>
          <w:rFonts w:hint="eastAsia" w:ascii="宋体" w:hAnsi="宋体" w:cs="宋体"/>
          <w:kern w:val="0"/>
          <w:sz w:val="21"/>
          <w:szCs w:val="21"/>
          <w:lang w:val="en-US" w:eastAsia="zh-CN" w:bidi="ar-SA"/>
        </w:rPr>
        <w:t>乙方</w:t>
      </w:r>
      <w:r>
        <w:rPr>
          <w:rFonts w:hint="eastAsia" w:ascii="宋体" w:hAnsi="宋体" w:eastAsia="宋体" w:cs="宋体"/>
          <w:kern w:val="0"/>
          <w:sz w:val="21"/>
          <w:szCs w:val="21"/>
          <w:lang w:val="en-US" w:eastAsia="zh-CN" w:bidi="ar-SA"/>
        </w:rPr>
        <w:t>制定；各小区应在显著位置公示督导员的姓名、联系电话、监督电话等信息；</w:t>
      </w:r>
    </w:p>
    <w:p w14:paraId="3A534492">
      <w:pPr>
        <w:keepNext w:val="0"/>
        <w:keepLines w:val="0"/>
        <w:pageBreakBefore w:val="0"/>
        <w:widowControl w:val="0"/>
        <w:numPr>
          <w:ilvl w:val="0"/>
          <w:numId w:val="8"/>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乙方</w:t>
      </w:r>
      <w:r>
        <w:rPr>
          <w:rFonts w:hint="eastAsia" w:ascii="宋体" w:hAnsi="宋体" w:eastAsia="宋体" w:cs="宋体"/>
          <w:kern w:val="0"/>
          <w:sz w:val="21"/>
          <w:szCs w:val="21"/>
          <w:lang w:val="en-US" w:eastAsia="zh-CN" w:bidi="ar-SA"/>
        </w:rPr>
        <w:t>在服务期间需严格遵守国家、广东省有关法律法规以及其他相关规定，执行肇庆市相关政策要求；</w:t>
      </w:r>
    </w:p>
    <w:p w14:paraId="40C7736E">
      <w:pPr>
        <w:keepNext w:val="0"/>
        <w:keepLines w:val="0"/>
        <w:pageBreakBefore w:val="0"/>
        <w:widowControl w:val="0"/>
        <w:numPr>
          <w:ilvl w:val="0"/>
          <w:numId w:val="8"/>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乙方</w:t>
      </w:r>
      <w:r>
        <w:rPr>
          <w:rFonts w:hint="eastAsia" w:ascii="宋体" w:hAnsi="宋体" w:eastAsia="宋体" w:cs="宋体"/>
          <w:kern w:val="0"/>
          <w:sz w:val="21"/>
          <w:szCs w:val="21"/>
          <w:lang w:val="en-US" w:eastAsia="zh-CN" w:bidi="ar-SA"/>
        </w:rPr>
        <w:t>应在合同终止或期满前，将项目有关材料交接给</w:t>
      </w:r>
      <w:r>
        <w:rPr>
          <w:rFonts w:hint="eastAsia" w:ascii="宋体" w:hAnsi="宋体" w:cs="宋体"/>
          <w:kern w:val="0"/>
          <w:sz w:val="21"/>
          <w:szCs w:val="21"/>
          <w:lang w:val="en-US" w:eastAsia="zh-CN" w:bidi="ar-SA"/>
        </w:rPr>
        <w:t>甲方</w:t>
      </w:r>
      <w:r>
        <w:rPr>
          <w:rFonts w:hint="eastAsia" w:ascii="宋体" w:hAnsi="宋体" w:eastAsia="宋体" w:cs="宋体"/>
          <w:kern w:val="0"/>
          <w:sz w:val="21"/>
          <w:szCs w:val="21"/>
          <w:lang w:val="en-US" w:eastAsia="zh-CN" w:bidi="ar-SA"/>
        </w:rPr>
        <w:t>；</w:t>
      </w:r>
    </w:p>
    <w:p w14:paraId="0FBD49D2">
      <w:pPr>
        <w:keepNext w:val="0"/>
        <w:keepLines w:val="0"/>
        <w:pageBreakBefore w:val="0"/>
        <w:widowControl w:val="0"/>
        <w:numPr>
          <w:ilvl w:val="0"/>
          <w:numId w:val="8"/>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督导员的办公场所、办公设备、交通补贴、食宿由</w:t>
      </w:r>
      <w:r>
        <w:rPr>
          <w:rFonts w:hint="eastAsia" w:ascii="宋体" w:hAnsi="宋体" w:cs="宋体"/>
          <w:kern w:val="0"/>
          <w:sz w:val="21"/>
          <w:szCs w:val="21"/>
          <w:lang w:val="en-US" w:eastAsia="zh-CN" w:bidi="ar-SA"/>
        </w:rPr>
        <w:t>乙方</w:t>
      </w:r>
      <w:r>
        <w:rPr>
          <w:rFonts w:hint="eastAsia" w:ascii="宋体" w:hAnsi="宋体" w:eastAsia="宋体" w:cs="宋体"/>
          <w:kern w:val="0"/>
          <w:sz w:val="21"/>
          <w:szCs w:val="21"/>
          <w:lang w:val="en-US" w:eastAsia="zh-CN" w:bidi="ar-SA"/>
        </w:rPr>
        <w:t>负责；</w:t>
      </w:r>
    </w:p>
    <w:p w14:paraId="2ECC1AE4">
      <w:pPr>
        <w:keepNext w:val="0"/>
        <w:keepLines w:val="0"/>
        <w:pageBreakBefore w:val="0"/>
        <w:widowControl w:val="0"/>
        <w:numPr>
          <w:ilvl w:val="0"/>
          <w:numId w:val="8"/>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人员费用（包括但不限于工资、社保、商业保险、节假日补贴、高温补贴、劳动慰问品、业务培训、安全培训）各种管理费用、利润、税费包入</w:t>
      </w:r>
      <w:r>
        <w:rPr>
          <w:rFonts w:hint="eastAsia" w:ascii="宋体" w:hAnsi="宋体" w:cs="宋体"/>
          <w:kern w:val="0"/>
          <w:sz w:val="21"/>
          <w:szCs w:val="21"/>
          <w:lang w:val="en-US" w:eastAsia="zh-CN" w:bidi="ar-SA"/>
        </w:rPr>
        <w:t>合同</w:t>
      </w:r>
      <w:r>
        <w:rPr>
          <w:rFonts w:hint="eastAsia" w:ascii="宋体" w:hAnsi="宋体" w:eastAsia="宋体" w:cs="宋体"/>
          <w:kern w:val="0"/>
          <w:sz w:val="21"/>
          <w:szCs w:val="21"/>
          <w:lang w:val="en-US" w:eastAsia="zh-CN" w:bidi="ar-SA"/>
        </w:rPr>
        <w:t>总价。</w:t>
      </w:r>
    </w:p>
    <w:p w14:paraId="4F7266A8">
      <w:pPr>
        <w:keepNext w:val="0"/>
        <w:keepLines w:val="0"/>
        <w:pageBreakBefore w:val="0"/>
        <w:widowControl w:val="0"/>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（二）日常管理要求</w:t>
      </w:r>
    </w:p>
    <w:p w14:paraId="6A9FA10B">
      <w:pPr>
        <w:keepNext w:val="0"/>
        <w:keepLines w:val="0"/>
        <w:pageBreakBefore w:val="0"/>
        <w:widowControl w:val="0"/>
        <w:numPr>
          <w:ilvl w:val="0"/>
          <w:numId w:val="9"/>
        </w:numPr>
        <w:kinsoku/>
        <w:overflowPunct/>
        <w:topLinePunct w:val="0"/>
        <w:autoSpaceDE/>
        <w:autoSpaceDN/>
        <w:bidi w:val="0"/>
        <w:adjustRightInd w:val="0"/>
        <w:snapToGrid w:val="0"/>
        <w:spacing w:after="0" w:afterLines="0" w:afterAutospacing="0" w:line="360" w:lineRule="auto"/>
        <w:ind w:left="-60" w:leftChars="0" w:firstLine="48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及时做好督导员考勤记录、居民投放情况台账、投放点日常管理台账，每月根据居民的投放情况，对各小区做出总结评价排名，供</w:t>
      </w:r>
      <w:r>
        <w:rPr>
          <w:rFonts w:hint="eastAsia" w:ascii="宋体" w:hAnsi="宋体" w:cs="宋体"/>
          <w:kern w:val="0"/>
          <w:sz w:val="21"/>
          <w:szCs w:val="21"/>
          <w:lang w:val="en-US" w:eastAsia="zh-CN" w:bidi="ar-SA"/>
        </w:rPr>
        <w:t>甲方</w:t>
      </w:r>
      <w:r>
        <w:rPr>
          <w:rFonts w:hint="eastAsia" w:ascii="宋体" w:hAnsi="宋体" w:eastAsia="宋体" w:cs="宋体"/>
          <w:kern w:val="0"/>
          <w:sz w:val="21"/>
          <w:szCs w:val="21"/>
          <w:lang w:val="en-US" w:eastAsia="zh-CN" w:bidi="ar-SA"/>
        </w:rPr>
        <w:t>作为管理依据；</w:t>
      </w:r>
    </w:p>
    <w:p w14:paraId="0C852C21">
      <w:pPr>
        <w:keepNext w:val="0"/>
        <w:keepLines w:val="0"/>
        <w:pageBreakBefore w:val="0"/>
        <w:widowControl w:val="0"/>
        <w:numPr>
          <w:ilvl w:val="0"/>
          <w:numId w:val="9"/>
        </w:numPr>
        <w:kinsoku/>
        <w:overflowPunct/>
        <w:topLinePunct w:val="0"/>
        <w:autoSpaceDE/>
        <w:autoSpaceDN/>
        <w:bidi w:val="0"/>
        <w:adjustRightInd w:val="0"/>
        <w:snapToGrid w:val="0"/>
        <w:spacing w:after="0" w:afterLines="0" w:afterAutospacing="0" w:line="360" w:lineRule="auto"/>
        <w:ind w:left="-60" w:leftChars="0" w:firstLine="48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制定督导员工作实施方案，包含职责分工、实施计划、工作流程、保障措施、绩效考核和服务承诺等；</w:t>
      </w:r>
    </w:p>
    <w:p w14:paraId="0F267030">
      <w:pPr>
        <w:keepNext w:val="0"/>
        <w:keepLines w:val="0"/>
        <w:pageBreakBefore w:val="0"/>
        <w:widowControl w:val="0"/>
        <w:numPr>
          <w:ilvl w:val="0"/>
          <w:numId w:val="9"/>
        </w:numPr>
        <w:kinsoku/>
        <w:overflowPunct/>
        <w:topLinePunct w:val="0"/>
        <w:autoSpaceDE/>
        <w:autoSpaceDN/>
        <w:bidi w:val="0"/>
        <w:adjustRightInd w:val="0"/>
        <w:snapToGrid w:val="0"/>
        <w:spacing w:after="0" w:afterLines="0" w:afterAutospacing="0" w:line="360" w:lineRule="auto"/>
        <w:ind w:left="-60" w:leftChars="0" w:firstLine="48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建立应急预案（应对暴雨、台风等特殊天气），制定安全教育培训制度并实施；</w:t>
      </w:r>
    </w:p>
    <w:p w14:paraId="33E4CC36">
      <w:pPr>
        <w:keepNext w:val="0"/>
        <w:keepLines w:val="0"/>
        <w:pageBreakBefore w:val="0"/>
        <w:widowControl w:val="0"/>
        <w:numPr>
          <w:ilvl w:val="0"/>
          <w:numId w:val="9"/>
        </w:numPr>
        <w:kinsoku/>
        <w:overflowPunct/>
        <w:topLinePunct w:val="0"/>
        <w:autoSpaceDE/>
        <w:autoSpaceDN/>
        <w:bidi w:val="0"/>
        <w:adjustRightInd w:val="0"/>
        <w:snapToGrid w:val="0"/>
        <w:spacing w:after="0" w:afterLines="0" w:afterAutospacing="0" w:line="360" w:lineRule="auto"/>
        <w:ind w:left="-60" w:leftChars="0" w:firstLine="48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自觉接受</w:t>
      </w:r>
      <w:r>
        <w:rPr>
          <w:rFonts w:hint="eastAsia" w:ascii="宋体" w:hAnsi="宋体" w:cs="宋体"/>
          <w:kern w:val="0"/>
          <w:sz w:val="21"/>
          <w:szCs w:val="21"/>
          <w:lang w:val="en-US" w:eastAsia="zh-CN" w:bidi="ar-SA"/>
        </w:rPr>
        <w:t>甲方</w:t>
      </w:r>
      <w:r>
        <w:rPr>
          <w:rFonts w:hint="eastAsia" w:ascii="宋体" w:hAnsi="宋体" w:eastAsia="宋体" w:cs="宋体"/>
          <w:kern w:val="0"/>
          <w:sz w:val="21"/>
          <w:szCs w:val="21"/>
          <w:lang w:val="en-US" w:eastAsia="zh-CN" w:bidi="ar-SA"/>
        </w:rPr>
        <w:t>以及有关部门的监督管理，需无条件服从、配合</w:t>
      </w:r>
      <w:r>
        <w:rPr>
          <w:rFonts w:hint="eastAsia" w:ascii="宋体" w:hAnsi="宋体" w:cs="宋体"/>
          <w:kern w:val="0"/>
          <w:sz w:val="21"/>
          <w:szCs w:val="21"/>
          <w:lang w:val="en-US" w:eastAsia="zh-CN" w:bidi="ar-SA"/>
        </w:rPr>
        <w:t>甲方</w:t>
      </w:r>
      <w:r>
        <w:rPr>
          <w:rFonts w:hint="eastAsia" w:ascii="宋体" w:hAnsi="宋体" w:eastAsia="宋体" w:cs="宋体"/>
          <w:kern w:val="0"/>
          <w:sz w:val="21"/>
          <w:szCs w:val="21"/>
          <w:lang w:val="en-US" w:eastAsia="zh-CN" w:bidi="ar-SA"/>
        </w:rPr>
        <w:t>以及有关部门组织的突击性任务及迎检活动；如遇省、市或住建部检查，所有投放点必须安排督导员在场直至检查结束；</w:t>
      </w:r>
    </w:p>
    <w:p w14:paraId="6D0539C8">
      <w:pPr>
        <w:keepNext w:val="0"/>
        <w:keepLines w:val="0"/>
        <w:pageBreakBefore w:val="0"/>
        <w:widowControl w:val="0"/>
        <w:numPr>
          <w:ilvl w:val="0"/>
          <w:numId w:val="9"/>
        </w:numPr>
        <w:kinsoku/>
        <w:overflowPunct/>
        <w:topLinePunct w:val="0"/>
        <w:autoSpaceDE/>
        <w:autoSpaceDN/>
        <w:bidi w:val="0"/>
        <w:adjustRightInd w:val="0"/>
        <w:snapToGrid w:val="0"/>
        <w:spacing w:after="0" w:afterLines="0" w:afterAutospacing="0" w:line="360" w:lineRule="auto"/>
        <w:ind w:left="-60" w:leftChars="0" w:firstLine="48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完成</w:t>
      </w:r>
      <w:r>
        <w:rPr>
          <w:rFonts w:hint="eastAsia" w:ascii="宋体" w:hAnsi="宋体" w:cs="宋体"/>
          <w:kern w:val="0"/>
          <w:sz w:val="21"/>
          <w:szCs w:val="21"/>
          <w:lang w:val="en-US" w:eastAsia="zh-CN" w:bidi="ar-SA"/>
        </w:rPr>
        <w:t>甲方</w:t>
      </w:r>
      <w:r>
        <w:rPr>
          <w:rFonts w:hint="eastAsia" w:ascii="宋体" w:hAnsi="宋体" w:eastAsia="宋体" w:cs="宋体"/>
          <w:kern w:val="0"/>
          <w:sz w:val="21"/>
          <w:szCs w:val="21"/>
          <w:lang w:val="en-US" w:eastAsia="zh-CN" w:bidi="ar-SA"/>
        </w:rPr>
        <w:t>交付的与垃圾分类相关的宣传引导工作；</w:t>
      </w:r>
    </w:p>
    <w:p w14:paraId="71376820">
      <w:pPr>
        <w:keepNext w:val="0"/>
        <w:keepLines w:val="0"/>
        <w:pageBreakBefore w:val="0"/>
        <w:widowControl w:val="0"/>
        <w:numPr>
          <w:ilvl w:val="0"/>
          <w:numId w:val="9"/>
        </w:numPr>
        <w:kinsoku/>
        <w:overflowPunct/>
        <w:topLinePunct w:val="0"/>
        <w:autoSpaceDE/>
        <w:autoSpaceDN/>
        <w:bidi w:val="0"/>
        <w:adjustRightInd w:val="0"/>
        <w:snapToGrid w:val="0"/>
        <w:spacing w:after="0" w:afterLines="0" w:afterAutospacing="0" w:line="360" w:lineRule="auto"/>
        <w:ind w:left="-60" w:leftChars="0" w:firstLine="48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组织督导员分批进行生活垃圾分类培训活动；</w:t>
      </w:r>
    </w:p>
    <w:p w14:paraId="0DC16C0E">
      <w:pPr>
        <w:keepNext w:val="0"/>
        <w:keepLines w:val="0"/>
        <w:pageBreakBefore w:val="0"/>
        <w:widowControl w:val="0"/>
        <w:numPr>
          <w:ilvl w:val="0"/>
          <w:numId w:val="9"/>
        </w:numPr>
        <w:kinsoku/>
        <w:overflowPunct/>
        <w:topLinePunct w:val="0"/>
        <w:autoSpaceDE/>
        <w:autoSpaceDN/>
        <w:bidi w:val="0"/>
        <w:adjustRightInd w:val="0"/>
        <w:snapToGrid w:val="0"/>
        <w:spacing w:after="0" w:afterLines="0" w:afterAutospacing="0" w:line="360" w:lineRule="auto"/>
        <w:ind w:left="-60" w:leftChars="0" w:firstLine="480" w:firstLineChars="0"/>
        <w:jc w:val="both"/>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乙方</w:t>
      </w:r>
      <w:r>
        <w:rPr>
          <w:rFonts w:hint="eastAsia" w:ascii="宋体" w:hAnsi="宋体" w:eastAsia="宋体" w:cs="宋体"/>
          <w:kern w:val="0"/>
          <w:sz w:val="21"/>
          <w:szCs w:val="21"/>
          <w:lang w:val="en-US" w:eastAsia="zh-CN" w:bidi="ar-SA"/>
        </w:rPr>
        <w:t>派出的专业技术人员指导督促物业小区垃圾分类投放管理责任人做好垃圾分类工作，并及时跟进物业整改情况。</w:t>
      </w:r>
    </w:p>
    <w:p w14:paraId="34A5EE2F">
      <w:pPr>
        <w:keepNext w:val="0"/>
        <w:keepLines w:val="0"/>
        <w:pageBreakBefore w:val="0"/>
        <w:widowControl w:val="0"/>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（三）资料提交要求</w:t>
      </w:r>
    </w:p>
    <w:p w14:paraId="58333F16">
      <w:pPr>
        <w:keepNext w:val="0"/>
        <w:keepLines w:val="0"/>
        <w:pageBreakBefore w:val="0"/>
        <w:widowControl w:val="0"/>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项目完成报3个工作日内需提供以下资料：</w:t>
      </w:r>
    </w:p>
    <w:p w14:paraId="09907423">
      <w:pPr>
        <w:keepNext w:val="0"/>
        <w:keepLines w:val="0"/>
        <w:pageBreakBefore w:val="0"/>
        <w:widowControl w:val="0"/>
        <w:numPr>
          <w:ilvl w:val="0"/>
          <w:numId w:val="10"/>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所有督导员的排班、考勤等相关佐证资料；</w:t>
      </w:r>
    </w:p>
    <w:p w14:paraId="6F103B96">
      <w:pPr>
        <w:keepNext w:val="0"/>
        <w:keepLines w:val="0"/>
        <w:pageBreakBefore w:val="0"/>
        <w:widowControl w:val="0"/>
        <w:numPr>
          <w:ilvl w:val="0"/>
          <w:numId w:val="10"/>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所有督导员领取工资的签名手印或银行回执；</w:t>
      </w:r>
    </w:p>
    <w:p w14:paraId="4B01120D">
      <w:pPr>
        <w:keepNext w:val="0"/>
        <w:keepLines w:val="0"/>
        <w:pageBreakBefore w:val="0"/>
        <w:widowControl w:val="0"/>
        <w:numPr>
          <w:ilvl w:val="0"/>
          <w:numId w:val="10"/>
        </w:numPr>
        <w:kinsoku/>
        <w:overflowPunct/>
        <w:topLinePunct w:val="0"/>
        <w:autoSpaceDE/>
        <w:autoSpaceDN/>
        <w:bidi w:val="0"/>
        <w:adjustRightInd w:val="0"/>
        <w:snapToGrid w:val="0"/>
        <w:spacing w:after="0" w:afterLines="0" w:afterAutospacing="0"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对督导员制定激励或处罚措施，并提供激励或处罚、整改报告等资料；</w:t>
      </w:r>
    </w:p>
    <w:p w14:paraId="14BD900B">
      <w:pPr>
        <w:keepNext w:val="0"/>
        <w:keepLines w:val="0"/>
        <w:pageBreakBefore w:val="0"/>
        <w:widowControl w:val="0"/>
        <w:numPr>
          <w:ilvl w:val="0"/>
          <w:numId w:val="12"/>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付款方式</w:t>
      </w:r>
    </w:p>
    <w:p w14:paraId="5500E142">
      <w:pPr>
        <w:keepNext w:val="0"/>
        <w:keepLines w:val="0"/>
        <w:pageBreakBefore w:val="0"/>
        <w:widowControl w:val="0"/>
        <w:numPr>
          <w:ilvl w:val="-1"/>
          <w:numId w:val="0"/>
        </w:numPr>
        <w:kinsoku/>
        <w:overflowPunct/>
        <w:topLinePunct w:val="0"/>
        <w:autoSpaceDE/>
        <w:autoSpaceDN/>
        <w:bidi w:val="0"/>
        <w:adjustRightInd w:val="0"/>
        <w:snapToGrid w:val="0"/>
        <w:spacing w:after="0" w:afterLines="0" w:afterAutospacing="0" w:line="360" w:lineRule="auto"/>
        <w:ind w:leftChars="0" w:firstLine="420" w:firstLineChars="200"/>
        <w:jc w:val="both"/>
        <w:textAlignment w:val="auto"/>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费用分两笔支付。</w:t>
      </w:r>
    </w:p>
    <w:p w14:paraId="758DA3F3">
      <w:pPr>
        <w:keepNext w:val="0"/>
        <w:keepLines w:val="0"/>
        <w:pageBreakBefore w:val="0"/>
        <w:widowControl w:val="0"/>
        <w:numPr>
          <w:ilvl w:val="-1"/>
          <w:numId w:val="0"/>
        </w:numPr>
        <w:kinsoku/>
        <w:overflowPunct/>
        <w:topLinePunct w:val="0"/>
        <w:autoSpaceDE/>
        <w:autoSpaceDN/>
        <w:bidi w:val="0"/>
        <w:adjustRightInd w:val="0"/>
        <w:snapToGrid w:val="0"/>
        <w:spacing w:after="0" w:afterLines="0" w:afterAutospacing="0" w:line="360" w:lineRule="auto"/>
        <w:ind w:leftChars="0" w:firstLine="420" w:firstLineChars="200"/>
        <w:jc w:val="both"/>
        <w:textAlignment w:val="auto"/>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1、合同签订后10个工作日内，</w:t>
      </w:r>
      <w:r>
        <w:rPr>
          <w:rFonts w:hint="eastAsia" w:ascii="宋体" w:hAnsi="宋体" w:cs="宋体"/>
          <w:color w:val="FF0000"/>
          <w:kern w:val="0"/>
          <w:sz w:val="21"/>
          <w:szCs w:val="21"/>
          <w:lang w:val="en-US" w:eastAsia="zh-CN" w:bidi="ar-SA"/>
        </w:rPr>
        <w:t>甲方</w:t>
      </w:r>
      <w:r>
        <w:rPr>
          <w:rFonts w:hint="eastAsia" w:ascii="宋体" w:hAnsi="宋体" w:eastAsia="宋体" w:cs="宋体"/>
          <w:color w:val="FF0000"/>
          <w:kern w:val="0"/>
          <w:sz w:val="21"/>
          <w:szCs w:val="21"/>
          <w:lang w:val="en-US" w:eastAsia="zh-CN" w:bidi="ar-SA"/>
        </w:rPr>
        <w:t>向</w:t>
      </w:r>
      <w:r>
        <w:rPr>
          <w:rFonts w:hint="eastAsia" w:ascii="宋体" w:hAnsi="宋体" w:cs="宋体"/>
          <w:color w:val="FF0000"/>
          <w:kern w:val="0"/>
          <w:sz w:val="21"/>
          <w:szCs w:val="21"/>
          <w:lang w:val="en-US" w:eastAsia="zh-CN" w:bidi="ar-SA"/>
        </w:rPr>
        <w:t>乙方</w:t>
      </w:r>
      <w:r>
        <w:rPr>
          <w:rFonts w:hint="eastAsia" w:ascii="宋体" w:hAnsi="宋体" w:eastAsia="宋体" w:cs="宋体"/>
          <w:color w:val="FF0000"/>
          <w:kern w:val="0"/>
          <w:sz w:val="21"/>
          <w:szCs w:val="21"/>
          <w:lang w:val="en-US" w:eastAsia="zh-CN" w:bidi="ar-SA"/>
        </w:rPr>
        <w:t>支付合同金额的50%；</w:t>
      </w:r>
    </w:p>
    <w:p w14:paraId="3A2B7622">
      <w:pPr>
        <w:keepNext w:val="0"/>
        <w:keepLines w:val="0"/>
        <w:pageBreakBefore w:val="0"/>
        <w:widowControl w:val="0"/>
        <w:numPr>
          <w:ilvl w:val="-1"/>
          <w:numId w:val="0"/>
        </w:numPr>
        <w:kinsoku/>
        <w:overflowPunct/>
        <w:topLinePunct w:val="0"/>
        <w:autoSpaceDE/>
        <w:autoSpaceDN/>
        <w:bidi w:val="0"/>
        <w:adjustRightInd w:val="0"/>
        <w:snapToGrid w:val="0"/>
        <w:spacing w:after="0" w:afterLines="0" w:afterAutospacing="0" w:line="360" w:lineRule="auto"/>
        <w:ind w:leftChars="0" w:firstLine="420" w:firstLineChars="200"/>
        <w:jc w:val="both"/>
        <w:textAlignment w:val="auto"/>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2、项目经验收合格后10个工作日内，</w:t>
      </w:r>
      <w:r>
        <w:rPr>
          <w:rFonts w:hint="eastAsia" w:ascii="宋体" w:hAnsi="宋体" w:cs="宋体"/>
          <w:color w:val="FF0000"/>
          <w:kern w:val="0"/>
          <w:sz w:val="21"/>
          <w:szCs w:val="21"/>
          <w:lang w:val="en-US" w:eastAsia="zh-CN" w:bidi="ar-SA"/>
        </w:rPr>
        <w:t>甲方</w:t>
      </w:r>
      <w:r>
        <w:rPr>
          <w:rFonts w:hint="eastAsia" w:ascii="宋体" w:hAnsi="宋体" w:eastAsia="宋体" w:cs="宋体"/>
          <w:color w:val="FF0000"/>
          <w:kern w:val="0"/>
          <w:sz w:val="21"/>
          <w:szCs w:val="21"/>
          <w:lang w:val="en-US" w:eastAsia="zh-CN" w:bidi="ar-SA"/>
        </w:rPr>
        <w:t>向</w:t>
      </w:r>
      <w:r>
        <w:rPr>
          <w:rFonts w:hint="eastAsia" w:ascii="宋体" w:hAnsi="宋体" w:cs="宋体"/>
          <w:color w:val="FF0000"/>
          <w:kern w:val="0"/>
          <w:sz w:val="21"/>
          <w:szCs w:val="21"/>
          <w:lang w:val="en-US" w:eastAsia="zh-CN" w:bidi="ar-SA"/>
        </w:rPr>
        <w:t>乙方</w:t>
      </w:r>
      <w:r>
        <w:rPr>
          <w:rFonts w:hint="eastAsia" w:ascii="宋体" w:hAnsi="宋体" w:eastAsia="宋体" w:cs="宋体"/>
          <w:color w:val="FF0000"/>
          <w:kern w:val="0"/>
          <w:sz w:val="21"/>
          <w:szCs w:val="21"/>
          <w:lang w:val="en-US" w:eastAsia="zh-CN" w:bidi="ar-SA"/>
        </w:rPr>
        <w:t>支付合同金额的50%；</w:t>
      </w:r>
    </w:p>
    <w:p w14:paraId="098B4720">
      <w:pPr>
        <w:wordWrap/>
        <w:autoSpaceDE w:val="0"/>
        <w:autoSpaceDN w:val="0"/>
        <w:adjustRightInd w:val="0"/>
        <w:snapToGrid w:val="0"/>
        <w:spacing w:beforeAutospacing="0" w:line="360" w:lineRule="auto"/>
        <w:ind w:right="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注：1.</w:t>
      </w:r>
      <w:r>
        <w:rPr>
          <w:rFonts w:hint="eastAsia" w:ascii="宋体" w:hAnsi="宋体" w:cs="宋体"/>
          <w:kern w:val="0"/>
          <w:sz w:val="21"/>
          <w:szCs w:val="21"/>
          <w:lang w:val="en-US" w:eastAsia="zh-CN" w:bidi="ar-SA"/>
        </w:rPr>
        <w:t>乙方</w:t>
      </w:r>
      <w:r>
        <w:rPr>
          <w:rFonts w:hint="eastAsia" w:ascii="宋体" w:hAnsi="宋体" w:eastAsia="宋体" w:cs="宋体"/>
          <w:kern w:val="0"/>
          <w:sz w:val="21"/>
          <w:szCs w:val="21"/>
          <w:lang w:val="en-US" w:eastAsia="zh-CN" w:bidi="ar-SA"/>
        </w:rPr>
        <w:t>凭以下有效文件与</w:t>
      </w:r>
      <w:r>
        <w:rPr>
          <w:rFonts w:hint="eastAsia" w:ascii="宋体" w:hAnsi="宋体" w:cs="宋体"/>
          <w:kern w:val="0"/>
          <w:sz w:val="21"/>
          <w:szCs w:val="21"/>
          <w:lang w:val="en-US" w:eastAsia="zh-CN" w:bidi="ar-SA"/>
        </w:rPr>
        <w:t>甲方</w:t>
      </w:r>
      <w:r>
        <w:rPr>
          <w:rFonts w:hint="eastAsia" w:ascii="宋体" w:hAnsi="宋体" w:eastAsia="宋体" w:cs="宋体"/>
          <w:kern w:val="0"/>
          <w:sz w:val="21"/>
          <w:szCs w:val="21"/>
          <w:lang w:val="en-US" w:eastAsia="zh-CN" w:bidi="ar-SA"/>
        </w:rPr>
        <w:t>结算：1）合同；2）</w:t>
      </w:r>
      <w:r>
        <w:rPr>
          <w:rFonts w:hint="eastAsia" w:ascii="宋体" w:hAnsi="宋体" w:cs="宋体"/>
          <w:kern w:val="0"/>
          <w:sz w:val="21"/>
          <w:szCs w:val="21"/>
          <w:lang w:val="en-US" w:eastAsia="zh-CN" w:bidi="ar-SA"/>
        </w:rPr>
        <w:t>乙方</w:t>
      </w:r>
      <w:r>
        <w:rPr>
          <w:rFonts w:hint="eastAsia" w:ascii="宋体" w:hAnsi="宋体" w:eastAsia="宋体" w:cs="宋体"/>
          <w:kern w:val="0"/>
          <w:sz w:val="21"/>
          <w:szCs w:val="21"/>
          <w:lang w:val="en-US" w:eastAsia="zh-CN" w:bidi="ar-SA"/>
        </w:rPr>
        <w:t>开具的正式发票；3）成交通知书；2.因</w:t>
      </w:r>
      <w:r>
        <w:rPr>
          <w:rFonts w:hint="eastAsia" w:ascii="宋体" w:hAnsi="宋体" w:cs="宋体"/>
          <w:kern w:val="0"/>
          <w:sz w:val="21"/>
          <w:szCs w:val="21"/>
          <w:lang w:val="en-US" w:eastAsia="zh-CN" w:bidi="ar-SA"/>
        </w:rPr>
        <w:t>甲方</w:t>
      </w:r>
      <w:r>
        <w:rPr>
          <w:rFonts w:hint="eastAsia" w:ascii="宋体" w:hAnsi="宋体" w:eastAsia="宋体" w:cs="宋体"/>
          <w:kern w:val="0"/>
          <w:sz w:val="21"/>
          <w:szCs w:val="21"/>
          <w:lang w:val="en-US" w:eastAsia="zh-CN" w:bidi="ar-SA"/>
        </w:rPr>
        <w:t>使用的是财政资金，</w:t>
      </w:r>
      <w:r>
        <w:rPr>
          <w:rFonts w:hint="eastAsia" w:ascii="宋体" w:hAnsi="宋体" w:cs="宋体"/>
          <w:kern w:val="0"/>
          <w:sz w:val="21"/>
          <w:szCs w:val="21"/>
          <w:lang w:val="en-US" w:eastAsia="zh-CN" w:bidi="ar-SA"/>
        </w:rPr>
        <w:t>甲方</w:t>
      </w:r>
      <w:r>
        <w:rPr>
          <w:rFonts w:hint="eastAsia" w:ascii="宋体" w:hAnsi="宋体" w:eastAsia="宋体" w:cs="宋体"/>
          <w:kern w:val="0"/>
          <w:sz w:val="21"/>
          <w:szCs w:val="21"/>
          <w:lang w:val="en-US" w:eastAsia="zh-CN" w:bidi="ar-SA"/>
        </w:rPr>
        <w:t>在前款规定的付款时间为向政府采购支付部门提出办理财政支付申请手续的时间（不含政府财政支付部门审核的时间），在规定时间内提出支付申请手续后即视为</w:t>
      </w:r>
      <w:r>
        <w:rPr>
          <w:rFonts w:hint="eastAsia" w:ascii="宋体" w:hAnsi="宋体" w:cs="宋体"/>
          <w:kern w:val="0"/>
          <w:sz w:val="21"/>
          <w:szCs w:val="21"/>
          <w:lang w:val="en-US" w:eastAsia="zh-CN" w:bidi="ar-SA"/>
        </w:rPr>
        <w:t>甲方</w:t>
      </w:r>
      <w:r>
        <w:rPr>
          <w:rFonts w:hint="eastAsia" w:ascii="宋体" w:hAnsi="宋体" w:eastAsia="宋体" w:cs="宋体"/>
          <w:kern w:val="0"/>
          <w:sz w:val="21"/>
          <w:szCs w:val="21"/>
          <w:lang w:val="en-US" w:eastAsia="zh-CN" w:bidi="ar-SA"/>
        </w:rPr>
        <w:t>已经履行按期支付义务。</w:t>
      </w:r>
      <w:r>
        <w:rPr>
          <w:rFonts w:hint="eastAsia" w:ascii="宋体" w:hAnsi="宋体" w:cs="宋体"/>
          <w:kern w:val="0"/>
          <w:sz w:val="21"/>
          <w:szCs w:val="21"/>
          <w:lang w:val="en-US" w:eastAsia="zh-CN" w:bidi="ar-SA"/>
        </w:rPr>
        <w:t>乙方</w:t>
      </w:r>
      <w:r>
        <w:rPr>
          <w:rFonts w:hint="eastAsia" w:ascii="宋体" w:hAnsi="宋体" w:eastAsia="宋体" w:cs="宋体"/>
          <w:kern w:val="0"/>
          <w:sz w:val="21"/>
          <w:szCs w:val="21"/>
          <w:lang w:val="en-US" w:eastAsia="zh-CN" w:bidi="ar-SA"/>
        </w:rPr>
        <w:t>未及时提交请款材料的，</w:t>
      </w:r>
      <w:r>
        <w:rPr>
          <w:rFonts w:hint="eastAsia" w:ascii="宋体" w:hAnsi="宋体" w:cs="宋体"/>
          <w:kern w:val="0"/>
          <w:sz w:val="21"/>
          <w:szCs w:val="21"/>
          <w:lang w:val="en-US" w:eastAsia="zh-CN" w:bidi="ar-SA"/>
        </w:rPr>
        <w:t>甲方</w:t>
      </w:r>
      <w:r>
        <w:rPr>
          <w:rFonts w:hint="eastAsia" w:ascii="宋体" w:hAnsi="宋体" w:eastAsia="宋体" w:cs="宋体"/>
          <w:kern w:val="0"/>
          <w:sz w:val="21"/>
          <w:szCs w:val="21"/>
          <w:lang w:val="en-US" w:eastAsia="zh-CN" w:bidi="ar-SA"/>
        </w:rPr>
        <w:t>有权顺延付款时间且不承担逾期支付违约责任”</w:t>
      </w:r>
    </w:p>
    <w:p w14:paraId="76778AAD">
      <w:pPr>
        <w:keepNext w:val="0"/>
        <w:keepLines w:val="0"/>
        <w:pageBreakBefore w:val="0"/>
        <w:widowControl w:val="0"/>
        <w:numPr>
          <w:ilvl w:val="0"/>
          <w:numId w:val="12"/>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违约责任</w:t>
      </w:r>
    </w:p>
    <w:p w14:paraId="3A5DCEF6">
      <w:pPr>
        <w:wordWrap/>
        <w:autoSpaceDE w:val="0"/>
        <w:autoSpaceDN w:val="0"/>
        <w:adjustRightInd w:val="0"/>
        <w:snapToGri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乙方提供的服务不符合磋商文件、响应文件或本合同规定的，甲方有权拒收，并且乙方须向甲方支付本合同总价5%的违约金；乙方经三次改正仍不符合要求的，甲方有权解除合同，并要求乙方按合同总额的20%支付违约金。</w:t>
      </w:r>
    </w:p>
    <w:p w14:paraId="02829A3D">
      <w:pPr>
        <w:wordWrap/>
        <w:autoSpaceDE w:val="0"/>
        <w:autoSpaceDN w:val="0"/>
        <w:adjustRightInd w:val="0"/>
        <w:snapToGri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乙方未能按本合同规定的时间提供服务或履行义务，从逾期之日起每日按本合同总价3‰的数额向甲方支付违约金；逾期15天以上的，甲方有权终止合同，乙方需按合同总额的20%承担违约金，由此造成的甲方经济损失由乙方另外补偿。</w:t>
      </w:r>
    </w:p>
    <w:p w14:paraId="2C5D4E2E">
      <w:pPr>
        <w:wordWrap/>
        <w:autoSpaceDE w:val="0"/>
        <w:autoSpaceDN w:val="0"/>
        <w:adjustRightInd w:val="0"/>
        <w:snapToGri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3、甲方逾期付款，则每日按本合同总价的3‰向乙方偿付违约金，累计违约金总额不超过合同总额的5%。</w:t>
      </w:r>
    </w:p>
    <w:p w14:paraId="2679B62B">
      <w:pPr>
        <w:wordWrap/>
        <w:autoSpaceDE w:val="0"/>
        <w:autoSpaceDN w:val="0"/>
        <w:adjustRightInd w:val="0"/>
        <w:snapToGri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4、其它违约责任按《中华人民共和国民法典》处理。</w:t>
      </w:r>
    </w:p>
    <w:p w14:paraId="3D80DA80">
      <w:pPr>
        <w:keepNext w:val="0"/>
        <w:keepLines w:val="0"/>
        <w:pageBreakBefore w:val="0"/>
        <w:widowControl w:val="0"/>
        <w:numPr>
          <w:ilvl w:val="0"/>
          <w:numId w:val="12"/>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合同的变更、解除与终止</w:t>
      </w:r>
    </w:p>
    <w:p w14:paraId="2B47A03A">
      <w:pPr>
        <w:numPr>
          <w:ilvl w:val="0"/>
          <w:numId w:val="13"/>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本合同履行期限内，如需要对供货、服务范围、服务方式、供货价格等事项进行变更的，经协商一致可以变更，由双方另行补充合同，补充合同与本合同具有同等效力。</w:t>
      </w:r>
    </w:p>
    <w:p w14:paraId="4186A3F2">
      <w:pPr>
        <w:numPr>
          <w:ilvl w:val="0"/>
          <w:numId w:val="13"/>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甲方根据法律法规的规定、国家政策的调整以及甲方上级部门文件的规定，需要对本合同相关事项进行调整的，乙方必须无条件接受相应调整。如调整明显超出双方约定的供货服务范围的，由双方另行协商。</w:t>
      </w:r>
    </w:p>
    <w:p w14:paraId="7F76D956">
      <w:pPr>
        <w:numPr>
          <w:ilvl w:val="0"/>
          <w:numId w:val="13"/>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在本合同履行期限内，乙方有以下情形之一的，甲方有权单方解除本合同，并可要求乙方赔偿损失：</w:t>
      </w:r>
    </w:p>
    <w:p w14:paraId="2A199A52">
      <w:pPr>
        <w:numPr>
          <w:ilvl w:val="0"/>
          <w:numId w:val="13"/>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乙方因故丧失从事本项目的营业范围的；</w:t>
      </w:r>
    </w:p>
    <w:p w14:paraId="0DCDFC3A">
      <w:pPr>
        <w:numPr>
          <w:ilvl w:val="0"/>
          <w:numId w:val="13"/>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因乙方的过错造成甲方经济损失10000元以上或重大的声誉损失的；</w:t>
      </w:r>
    </w:p>
    <w:p w14:paraId="56816059">
      <w:pPr>
        <w:numPr>
          <w:ilvl w:val="0"/>
          <w:numId w:val="13"/>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有其他严重违反本合同约定的义务行为的。</w:t>
      </w:r>
    </w:p>
    <w:p w14:paraId="352B9E72">
      <w:pPr>
        <w:numPr>
          <w:ilvl w:val="0"/>
          <w:numId w:val="13"/>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有下列情形之一，本合同终止：</w:t>
      </w:r>
    </w:p>
    <w:p w14:paraId="51A1B4A8">
      <w:pPr>
        <w:numPr>
          <w:ilvl w:val="0"/>
          <w:numId w:val="13"/>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因不可抗力导致合同无法履行的；</w:t>
      </w:r>
    </w:p>
    <w:p w14:paraId="12F6640B">
      <w:pPr>
        <w:numPr>
          <w:ilvl w:val="0"/>
          <w:numId w:val="13"/>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乙方丧失民事主体资格；</w:t>
      </w:r>
    </w:p>
    <w:p w14:paraId="7AD6D695">
      <w:pPr>
        <w:numPr>
          <w:ilvl w:val="0"/>
          <w:numId w:val="13"/>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其他非因双方过错导致合同终止的。</w:t>
      </w:r>
    </w:p>
    <w:p w14:paraId="303E8F24">
      <w:pPr>
        <w:numPr>
          <w:ilvl w:val="0"/>
          <w:numId w:val="13"/>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无论因何种原因解除或终止合同，乙方应确保其派出人员本着诚实信用的原则完成交接工作，并继续承担有关保密义务。</w:t>
      </w:r>
    </w:p>
    <w:p w14:paraId="0B766C32">
      <w:pPr>
        <w:keepNext w:val="0"/>
        <w:keepLines w:val="0"/>
        <w:pageBreakBefore w:val="0"/>
        <w:widowControl w:val="0"/>
        <w:numPr>
          <w:ilvl w:val="0"/>
          <w:numId w:val="12"/>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争议及仲裁</w:t>
      </w:r>
    </w:p>
    <w:p w14:paraId="090A4BA5">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甲乙双方因本合同事宜发生争议，应友好协商解决。协商不成，任何一方可向甲方所在地人民法院提起诉讼。</w:t>
      </w:r>
    </w:p>
    <w:p w14:paraId="2A584D13">
      <w:pPr>
        <w:keepNext w:val="0"/>
        <w:keepLines w:val="0"/>
        <w:pageBreakBefore w:val="0"/>
        <w:widowControl w:val="0"/>
        <w:numPr>
          <w:ilvl w:val="0"/>
          <w:numId w:val="12"/>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不可抗力</w:t>
      </w:r>
    </w:p>
    <w:p w14:paraId="63C6E548">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于地震、台风、水灾、火灾、战争、国家立法或政策以及其他不能预见并对其发生和后果不能防止或避免的不可抗力事件，致使直接影响本合同的履行或不能按照本合同项下之约定履行时，遇有不可抗力的一方应当立即书面通知对方，并在发生不可抗力之日起 30 日内，提供不可抗力详情及合同不能履行或部分不能履行，或需要延期履行的理由的有效书面证明，该项证明文件应当由不可抗力发生地的公证机关出具。</w:t>
      </w:r>
    </w:p>
    <w:p w14:paraId="7F8FE8DD">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根据不可抗力对本合同的影响程度，双方应当协商是否解除本合同或部分免除履行本合同的责任，或延期履行本合同。</w:t>
      </w:r>
    </w:p>
    <w:p w14:paraId="74CDFA24">
      <w:pPr>
        <w:keepNext w:val="0"/>
        <w:keepLines w:val="0"/>
        <w:pageBreakBefore w:val="0"/>
        <w:widowControl w:val="0"/>
        <w:numPr>
          <w:ilvl w:val="0"/>
          <w:numId w:val="12"/>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通知与送达</w:t>
      </w:r>
    </w:p>
    <w:p w14:paraId="0F05FB33">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在本合同履行过程中相互发出或者提供的所有通知、文件、文书、资料等，均以本合同所列明的地址送达。一方如果迁址或者变更电话，应当书面通知对方，未履行通知义务的，另一方按原地址邮寄相关材料即视为已履行送达义务。当面交付上述材料的，在交付之时视为送达；以邮寄方式交付的，寄出或者投邮后即视为送达。</w:t>
      </w:r>
    </w:p>
    <w:p w14:paraId="49B88821">
      <w:pPr>
        <w:keepNext w:val="0"/>
        <w:keepLines w:val="0"/>
        <w:pageBreakBefore w:val="0"/>
        <w:widowControl w:val="0"/>
        <w:numPr>
          <w:ilvl w:val="0"/>
          <w:numId w:val="12"/>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合同期限</w:t>
      </w:r>
    </w:p>
    <w:p w14:paraId="189FEFFB">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本合同经双方法定代表人或委托代理人签字并加盖公章后即生效。</w:t>
      </w:r>
    </w:p>
    <w:p w14:paraId="788BDAC0">
      <w:pPr>
        <w:keepNext w:val="0"/>
        <w:keepLines w:val="0"/>
        <w:pageBreakBefore w:val="0"/>
        <w:widowControl w:val="0"/>
        <w:numPr>
          <w:ilvl w:val="0"/>
          <w:numId w:val="12"/>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附则：</w:t>
      </w:r>
    </w:p>
    <w:p w14:paraId="4FE3B37F">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19.1本合同一式</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份，甲方</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份，乙方</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份，具有同等法律效力。</w:t>
      </w:r>
    </w:p>
    <w:p w14:paraId="3F149522">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19.2本合同未尽事宜，经甲乙双方协商进行修订更改或补充，以书面签订合同，补充合同与本合同具有同等效力。</w:t>
      </w:r>
    </w:p>
    <w:p w14:paraId="09B0E34C">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19.3合同有效期内，甲乙双方需要提前终止合同的，应提前15天书面通知对方，经对方书面同意方可终止合同。未出现约定提前终止情形的，任何一方擅自单方提前终止合同的，须按上月实际结算的服务费用金额向守约方支付违约金。</w:t>
      </w:r>
    </w:p>
    <w:p w14:paraId="2A92BBF3">
      <w:pPr>
        <w:wordWrap/>
        <w:spacing w:beforeAutospacing="0" w:line="360" w:lineRule="auto"/>
        <w:ind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19.4本合同合计</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页，缺页合同为无效合同。</w:t>
      </w:r>
    </w:p>
    <w:p w14:paraId="517317D6">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p>
    <w:p w14:paraId="15B91C8F">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甲方：                                  乙方：</w:t>
      </w:r>
    </w:p>
    <w:p w14:paraId="5CE0537D">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 xml:space="preserve">（加盖公章）        </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公司（加盖公章）</w:t>
      </w:r>
    </w:p>
    <w:p w14:paraId="55DD8E44">
      <w:pPr>
        <w:autoSpaceDE/>
        <w:autoSpaceDN/>
        <w:adjustRightInd/>
        <w:spacing w:line="360" w:lineRule="auto"/>
        <w:jc w:val="both"/>
        <w:rPr>
          <w:rFonts w:hint="eastAsia" w:ascii="宋体" w:hAnsi="宋体" w:eastAsia="宋体" w:cs="宋体"/>
          <w:kern w:val="2"/>
          <w:sz w:val="21"/>
          <w:szCs w:val="21"/>
        </w:rPr>
      </w:pPr>
    </w:p>
    <w:p w14:paraId="01B2D066">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法定代表人：                            法定代表人：</w:t>
      </w:r>
    </w:p>
    <w:p w14:paraId="22246D23">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签约代表：                              签约代表：</w:t>
      </w:r>
    </w:p>
    <w:p w14:paraId="347146F8">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地    址：                              地    址：</w:t>
      </w:r>
    </w:p>
    <w:p w14:paraId="063AC164">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电    话：                              电    话：</w:t>
      </w:r>
    </w:p>
    <w:p w14:paraId="29BF56EC">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传    真：                              传    真：</w:t>
      </w:r>
    </w:p>
    <w:p w14:paraId="0786DA3D">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签约日期：                              签约日期：</w:t>
      </w:r>
    </w:p>
    <w:p w14:paraId="7261308B">
      <w:pPr>
        <w:autoSpaceDE/>
        <w:autoSpaceDN/>
        <w:adjustRightInd/>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rPr>
        <w:t>开户银行：                              开户银行：</w:t>
      </w:r>
    </w:p>
    <w:p w14:paraId="101A5D52">
      <w:pPr>
        <w:widowControl w:val="0"/>
        <w:autoSpaceDE/>
        <w:autoSpaceDN/>
        <w:adjustRightInd/>
        <w:spacing w:line="360" w:lineRule="auto"/>
        <w:ind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账    户：                              账    户：</w:t>
      </w:r>
    </w:p>
    <w:p w14:paraId="58847BF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DB26577">
      <w:pPr>
        <w:pStyle w:val="38"/>
        <w:rPr>
          <w:rFonts w:hint="eastAsia" w:ascii="宋体" w:hAnsi="宋体" w:eastAsia="宋体" w:cs="宋体"/>
          <w:color w:val="auto"/>
          <w:highlight w:val="none"/>
        </w:rPr>
      </w:pPr>
      <w:bookmarkStart w:id="54" w:name="_Toc18704"/>
      <w:r>
        <w:rPr>
          <w:rFonts w:hint="eastAsia" w:ascii="宋体" w:hAnsi="宋体" w:eastAsia="宋体" w:cs="宋体"/>
          <w:color w:val="auto"/>
          <w:highlight w:val="none"/>
        </w:rPr>
        <w:t xml:space="preserve">第六章  </w:t>
      </w:r>
      <w:bookmarkEnd w:id="49"/>
      <w:bookmarkEnd w:id="50"/>
      <w:bookmarkEnd w:id="51"/>
      <w:bookmarkEnd w:id="52"/>
      <w:bookmarkEnd w:id="53"/>
      <w:r>
        <w:rPr>
          <w:rFonts w:hint="eastAsia" w:ascii="宋体" w:hAnsi="宋体" w:eastAsia="宋体" w:cs="宋体"/>
          <w:color w:val="auto"/>
          <w:highlight w:val="none"/>
        </w:rPr>
        <w:t>响应文件格式与要求</w:t>
      </w:r>
      <w:bookmarkEnd w:id="54"/>
    </w:p>
    <w:p w14:paraId="483B9D89">
      <w:pPr>
        <w:pStyle w:val="3"/>
        <w:adjustRightInd w:val="0"/>
        <w:snapToGrid w:val="0"/>
        <w:spacing w:beforeLines="50" w:afterLines="50" w:line="360" w:lineRule="auto"/>
        <w:jc w:val="center"/>
        <w:rPr>
          <w:rFonts w:hint="eastAsia" w:cs="Times New Roman"/>
          <w:b w:val="0"/>
          <w:color w:val="auto"/>
          <w:highlight w:val="none"/>
        </w:rPr>
      </w:pPr>
      <w:bookmarkStart w:id="55" w:name="_Toc416770253"/>
      <w:bookmarkStart w:id="56" w:name="_Toc410736177"/>
      <w:bookmarkStart w:id="57" w:name="_Toc416771363"/>
      <w:bookmarkStart w:id="58" w:name="_Toc275865604"/>
      <w:bookmarkStart w:id="59" w:name="_Toc410738976"/>
    </w:p>
    <w:p w14:paraId="5E2D4242">
      <w:pPr>
        <w:pStyle w:val="3"/>
        <w:adjustRightInd w:val="0"/>
        <w:snapToGrid w:val="0"/>
        <w:spacing w:beforeLines="50" w:afterLines="50" w:line="360" w:lineRule="auto"/>
        <w:jc w:val="center"/>
        <w:rPr>
          <w:rFonts w:hint="eastAsia" w:cs="Times New Roman"/>
          <w:b w:val="0"/>
          <w:color w:val="auto"/>
          <w:highlight w:val="none"/>
        </w:rPr>
      </w:pPr>
      <w:r>
        <w:rPr>
          <w:rFonts w:hint="eastAsia" w:cs="Times New Roman"/>
          <w:b w:val="0"/>
          <w:color w:val="auto"/>
          <w:highlight w:val="none"/>
        </w:rPr>
        <w:t>响应文件外封袋格式</w:t>
      </w:r>
    </w:p>
    <w:p w14:paraId="3CE376F3">
      <w:pPr>
        <w:ind w:left="538" w:leftChars="256" w:firstLine="327" w:firstLineChars="74"/>
        <w:rPr>
          <w:rFonts w:hint="eastAsia" w:ascii="宋体" w:hAnsi="宋体" w:cs="宋体"/>
          <w:b/>
          <w:color w:val="auto"/>
          <w:spacing w:val="0"/>
          <w:sz w:val="44"/>
          <w:highlight w:val="none"/>
        </w:rPr>
      </w:pPr>
    </w:p>
    <w:p w14:paraId="14C7637E">
      <w:pPr>
        <w:spacing w:line="840" w:lineRule="exact"/>
        <w:rPr>
          <w:rFonts w:hint="eastAsia" w:ascii="宋体" w:hAnsi="宋体" w:cs="宋体"/>
          <w:b/>
          <w:color w:val="auto"/>
          <w:spacing w:val="0"/>
          <w:sz w:val="48"/>
          <w:highlight w:val="none"/>
        </w:rPr>
      </w:pPr>
    </w:p>
    <w:p w14:paraId="068E2520">
      <w:pPr>
        <w:spacing w:line="840" w:lineRule="exact"/>
        <w:ind w:left="0" w:leftChars="0" w:firstLine="0" w:firstLineChars="0"/>
        <w:jc w:val="center"/>
        <w:rPr>
          <w:rFonts w:hint="eastAsia" w:ascii="黑体" w:hAnsi="黑体" w:eastAsia="黑体" w:cs="黑体"/>
          <w:b/>
          <w:color w:val="auto"/>
          <w:spacing w:val="0"/>
          <w:sz w:val="84"/>
          <w:szCs w:val="84"/>
          <w:highlight w:val="none"/>
        </w:rPr>
      </w:pPr>
      <w:r>
        <w:rPr>
          <w:rFonts w:hint="eastAsia" w:ascii="黑体" w:hAnsi="黑体" w:eastAsia="黑体" w:cs="黑体"/>
          <w:b/>
          <w:color w:val="auto"/>
          <w:spacing w:val="0"/>
          <w:sz w:val="84"/>
          <w:szCs w:val="84"/>
          <w:highlight w:val="none"/>
        </w:rPr>
        <w:t>响 应 文 件</w:t>
      </w:r>
    </w:p>
    <w:p w14:paraId="6AA87910">
      <w:pPr>
        <w:ind w:left="538" w:leftChars="256" w:firstLine="155" w:firstLineChars="74"/>
        <w:jc w:val="center"/>
        <w:rPr>
          <w:rFonts w:hint="eastAsia" w:ascii="宋体" w:hAnsi="宋体" w:cs="宋体"/>
          <w:color w:val="auto"/>
          <w:spacing w:val="0"/>
          <w:highlight w:val="none"/>
        </w:rPr>
      </w:pPr>
    </w:p>
    <w:p w14:paraId="3C2996CF">
      <w:pPr>
        <w:tabs>
          <w:tab w:val="left" w:pos="1620"/>
          <w:tab w:val="left" w:pos="1800"/>
        </w:tabs>
        <w:ind w:left="538" w:leftChars="256" w:firstLine="236" w:firstLineChars="74"/>
        <w:rPr>
          <w:rFonts w:hint="eastAsia" w:ascii="宋体" w:hAnsi="宋体" w:cs="宋体"/>
          <w:color w:val="auto"/>
          <w:spacing w:val="0"/>
          <w:sz w:val="32"/>
          <w:highlight w:val="none"/>
        </w:rPr>
      </w:pPr>
    </w:p>
    <w:p w14:paraId="33B683CC">
      <w:pPr>
        <w:pStyle w:val="17"/>
        <w:rPr>
          <w:rFonts w:hint="eastAsia" w:ascii="宋体" w:hAnsi="宋体" w:cs="宋体"/>
          <w:color w:val="auto"/>
          <w:spacing w:val="0"/>
          <w:sz w:val="32"/>
          <w:highlight w:val="none"/>
        </w:rPr>
      </w:pPr>
    </w:p>
    <w:p w14:paraId="15A41C26">
      <w:pPr>
        <w:tabs>
          <w:tab w:val="left" w:pos="1620"/>
          <w:tab w:val="left" w:pos="1800"/>
        </w:tabs>
        <w:rPr>
          <w:rFonts w:hint="eastAsia" w:ascii="宋体" w:hAnsi="宋体" w:cs="宋体"/>
          <w:color w:val="auto"/>
          <w:spacing w:val="0"/>
          <w:sz w:val="32"/>
          <w:highlight w:val="none"/>
        </w:rPr>
      </w:pPr>
    </w:p>
    <w:p w14:paraId="0215646F">
      <w:pPr>
        <w:tabs>
          <w:tab w:val="left" w:pos="1620"/>
          <w:tab w:val="left" w:pos="1800"/>
        </w:tabs>
        <w:ind w:left="538" w:leftChars="256" w:firstLine="236" w:firstLineChars="74"/>
        <w:rPr>
          <w:rFonts w:hint="eastAsia" w:ascii="宋体" w:hAnsi="宋体" w:cs="宋体"/>
          <w:color w:val="auto"/>
          <w:spacing w:val="0"/>
          <w:sz w:val="32"/>
          <w:highlight w:val="none"/>
        </w:rPr>
      </w:pPr>
    </w:p>
    <w:p w14:paraId="1638F407">
      <w:pPr>
        <w:spacing w:line="600" w:lineRule="exact"/>
        <w:ind w:left="502" w:leftChars="239" w:firstLine="136" w:firstLineChars="45"/>
        <w:rPr>
          <w:rFonts w:hint="eastAsia" w:ascii="宋体" w:hAnsi="宋体" w:cs="宋体"/>
          <w:b/>
          <w:color w:val="auto"/>
          <w:spacing w:val="0"/>
          <w:sz w:val="30"/>
          <w:szCs w:val="30"/>
          <w:highlight w:val="none"/>
        </w:rPr>
      </w:pPr>
      <w:r>
        <w:rPr>
          <w:rFonts w:hint="eastAsia" w:ascii="宋体" w:hAnsi="宋体" w:cs="宋体"/>
          <w:b/>
          <w:color w:val="auto"/>
          <w:spacing w:val="0"/>
          <w:sz w:val="30"/>
          <w:szCs w:val="30"/>
          <w:highlight w:val="none"/>
        </w:rPr>
        <w:t>项目编号：</w:t>
      </w:r>
      <w:r>
        <w:rPr>
          <w:rFonts w:hint="eastAsia" w:ascii="宋体" w:hAnsi="宋体" w:cs="宋体"/>
          <w:b/>
          <w:color w:val="auto"/>
          <w:spacing w:val="0"/>
          <w:sz w:val="30"/>
          <w:szCs w:val="30"/>
          <w:highlight w:val="none"/>
          <w:lang w:eastAsia="zh-CN"/>
        </w:rPr>
        <w:t>采购DJ2024051</w:t>
      </w:r>
      <w:r>
        <w:rPr>
          <w:rFonts w:hint="eastAsia" w:ascii="宋体" w:hAnsi="宋体" w:cs="宋体"/>
          <w:b/>
          <w:color w:val="auto"/>
          <w:spacing w:val="0"/>
          <w:sz w:val="30"/>
          <w:szCs w:val="30"/>
          <w:highlight w:val="none"/>
        </w:rPr>
        <w:t xml:space="preserve">                  </w:t>
      </w:r>
    </w:p>
    <w:p w14:paraId="73E9E285">
      <w:pPr>
        <w:spacing w:line="600" w:lineRule="exact"/>
        <w:ind w:left="502" w:leftChars="239" w:firstLine="136" w:firstLineChars="45"/>
        <w:jc w:val="left"/>
        <w:rPr>
          <w:rFonts w:hint="eastAsia" w:ascii="宋体" w:hAnsi="宋体" w:cs="宋体"/>
          <w:b/>
          <w:color w:val="auto"/>
          <w:spacing w:val="0"/>
          <w:sz w:val="30"/>
          <w:szCs w:val="30"/>
          <w:highlight w:val="none"/>
        </w:rPr>
      </w:pPr>
    </w:p>
    <w:p w14:paraId="29347095">
      <w:pPr>
        <w:spacing w:line="600" w:lineRule="exact"/>
        <w:ind w:left="502" w:leftChars="239" w:firstLine="136" w:firstLineChars="45"/>
        <w:jc w:val="left"/>
        <w:rPr>
          <w:rFonts w:hint="eastAsia" w:ascii="宋体" w:hAnsi="宋体" w:eastAsia="宋体" w:cs="宋体"/>
          <w:b/>
          <w:color w:val="auto"/>
          <w:spacing w:val="0"/>
          <w:sz w:val="30"/>
          <w:szCs w:val="30"/>
          <w:highlight w:val="none"/>
          <w:lang w:eastAsia="zh-CN"/>
        </w:rPr>
      </w:pPr>
      <w:r>
        <w:rPr>
          <w:rFonts w:hint="eastAsia" w:ascii="宋体" w:hAnsi="宋体" w:cs="宋体"/>
          <w:b/>
          <w:color w:val="auto"/>
          <w:spacing w:val="0"/>
          <w:sz w:val="30"/>
          <w:szCs w:val="30"/>
          <w:highlight w:val="none"/>
        </w:rPr>
        <w:t>项目名称：</w:t>
      </w:r>
      <w:r>
        <w:rPr>
          <w:rFonts w:hint="eastAsia" w:ascii="宋体" w:hAnsi="宋体" w:cs="宋体"/>
          <w:b/>
          <w:color w:val="auto"/>
          <w:spacing w:val="0"/>
          <w:sz w:val="30"/>
          <w:szCs w:val="30"/>
          <w:highlight w:val="none"/>
          <w:lang w:val="en-US" w:eastAsia="zh-CN"/>
        </w:rPr>
        <w:t>肇庆市打造“百分百分类”小区技术指导服务项目</w:t>
      </w:r>
    </w:p>
    <w:p w14:paraId="696C0975">
      <w:pPr>
        <w:tabs>
          <w:tab w:val="left" w:pos="7560"/>
        </w:tabs>
        <w:spacing w:line="600" w:lineRule="exact"/>
        <w:rPr>
          <w:rFonts w:hint="eastAsia" w:ascii="宋体" w:hAnsi="宋体" w:cs="宋体"/>
          <w:b/>
          <w:color w:val="auto"/>
          <w:spacing w:val="0"/>
          <w:sz w:val="30"/>
          <w:szCs w:val="30"/>
          <w:highlight w:val="none"/>
        </w:rPr>
      </w:pPr>
    </w:p>
    <w:p w14:paraId="010E7891">
      <w:pPr>
        <w:tabs>
          <w:tab w:val="left" w:pos="7560"/>
        </w:tabs>
        <w:spacing w:line="600" w:lineRule="exact"/>
        <w:ind w:left="502" w:leftChars="239" w:firstLine="136" w:firstLineChars="45"/>
        <w:rPr>
          <w:rFonts w:hint="eastAsia" w:ascii="宋体" w:hAnsi="宋体" w:cs="宋体"/>
          <w:b/>
          <w:color w:val="auto"/>
          <w:spacing w:val="0"/>
          <w:sz w:val="30"/>
          <w:szCs w:val="30"/>
          <w:highlight w:val="none"/>
        </w:rPr>
      </w:pPr>
      <w:r>
        <w:rPr>
          <w:rFonts w:hint="eastAsia" w:ascii="宋体" w:hAnsi="宋体" w:cs="宋体"/>
          <w:b/>
          <w:color w:val="auto"/>
          <w:spacing w:val="0"/>
          <w:sz w:val="30"/>
          <w:szCs w:val="30"/>
          <w:highlight w:val="none"/>
          <w:lang w:eastAsia="zh-CN"/>
        </w:rPr>
        <w:t>响应供应商名称</w:t>
      </w:r>
      <w:r>
        <w:rPr>
          <w:rFonts w:hint="eastAsia" w:ascii="宋体" w:hAnsi="宋体" w:cs="宋体"/>
          <w:b/>
          <w:color w:val="auto"/>
          <w:spacing w:val="0"/>
          <w:sz w:val="30"/>
          <w:szCs w:val="30"/>
          <w:highlight w:val="none"/>
        </w:rPr>
        <w:t>：</w:t>
      </w:r>
      <w:r>
        <w:rPr>
          <w:rFonts w:hint="eastAsia" w:ascii="宋体" w:hAnsi="宋体" w:cs="宋体"/>
          <w:b/>
          <w:color w:val="auto"/>
          <w:spacing w:val="0"/>
          <w:sz w:val="30"/>
          <w:szCs w:val="30"/>
          <w:highlight w:val="none"/>
          <w:u w:val="single"/>
        </w:rPr>
        <w:t xml:space="preserve">                        </w:t>
      </w:r>
      <w:r>
        <w:rPr>
          <w:rFonts w:hint="eastAsia" w:ascii="宋体" w:hAnsi="宋体" w:cs="宋体"/>
          <w:b/>
          <w:color w:val="auto"/>
          <w:spacing w:val="0"/>
          <w:sz w:val="30"/>
          <w:szCs w:val="30"/>
          <w:highlight w:val="none"/>
        </w:rPr>
        <w:t>（盖公章）</w:t>
      </w:r>
    </w:p>
    <w:p w14:paraId="5D580EC8">
      <w:pPr>
        <w:spacing w:line="600" w:lineRule="exact"/>
        <w:ind w:left="502" w:leftChars="239" w:firstLine="136" w:firstLineChars="45"/>
        <w:rPr>
          <w:rFonts w:hint="eastAsia" w:ascii="宋体" w:hAnsi="宋体" w:cs="宋体"/>
          <w:b/>
          <w:color w:val="auto"/>
          <w:spacing w:val="0"/>
          <w:sz w:val="30"/>
          <w:szCs w:val="30"/>
          <w:highlight w:val="none"/>
        </w:rPr>
      </w:pPr>
    </w:p>
    <w:p w14:paraId="6CF0021A">
      <w:pPr>
        <w:spacing w:line="600" w:lineRule="exact"/>
        <w:ind w:left="521" w:leftChars="152" w:hanging="202" w:hangingChars="67"/>
        <w:jc w:val="center"/>
        <w:rPr>
          <w:rFonts w:hint="eastAsia" w:ascii="宋体" w:hAnsi="宋体" w:cs="宋体"/>
          <w:b/>
          <w:color w:val="auto"/>
          <w:spacing w:val="0"/>
          <w:sz w:val="30"/>
          <w:szCs w:val="30"/>
          <w:highlight w:val="none"/>
        </w:rPr>
      </w:pPr>
      <w:r>
        <w:rPr>
          <w:rFonts w:hint="eastAsia" w:ascii="宋体" w:hAnsi="宋体" w:cs="宋体"/>
          <w:b/>
          <w:color w:val="auto"/>
          <w:spacing w:val="0"/>
          <w:sz w:val="30"/>
          <w:szCs w:val="30"/>
          <w:highlight w:val="none"/>
        </w:rPr>
        <w:t>年     月     日    时   分开标，此时间以前不得开封</w:t>
      </w:r>
    </w:p>
    <w:p w14:paraId="5A239DBA">
      <w:pPr>
        <w:spacing w:after="50" w:line="360" w:lineRule="auto"/>
        <w:ind w:firstLine="118" w:firstLineChars="49"/>
        <w:jc w:val="center"/>
        <w:rPr>
          <w:rFonts w:hint="eastAsia" w:ascii="宋体" w:hAnsi="宋体" w:cs="宋体"/>
          <w:b/>
          <w:color w:val="auto"/>
          <w:spacing w:val="0"/>
          <w:sz w:val="24"/>
          <w:highlight w:val="none"/>
        </w:rPr>
      </w:pPr>
      <w:r>
        <w:rPr>
          <w:rFonts w:hint="eastAsia" w:ascii="宋体" w:hAnsi="宋体" w:cs="宋体"/>
          <w:b/>
          <w:color w:val="auto"/>
          <w:spacing w:val="0"/>
          <w:sz w:val="24"/>
          <w:highlight w:val="none"/>
        </w:rPr>
        <w:br w:type="page"/>
      </w:r>
      <w:r>
        <w:rPr>
          <w:rFonts w:hint="eastAsia" w:ascii="Arial" w:hAnsi="Arial" w:eastAsia="黑体" w:cs="Times New Roman"/>
          <w:b w:val="0"/>
          <w:bCs/>
          <w:color w:val="auto"/>
          <w:kern w:val="2"/>
          <w:sz w:val="32"/>
          <w:szCs w:val="32"/>
          <w:highlight w:val="none"/>
          <w:lang w:val="en-US" w:eastAsia="zh-CN" w:bidi="ar-SA"/>
        </w:rPr>
        <w:t>响应文件封面格式</w:t>
      </w:r>
    </w:p>
    <w:p w14:paraId="080B5E11">
      <w:pPr>
        <w:ind w:left="538" w:leftChars="256" w:right="160" w:firstLine="238" w:firstLineChars="74"/>
        <w:jc w:val="right"/>
        <w:rPr>
          <w:rFonts w:hint="eastAsia" w:ascii="宋体" w:hAnsi="宋体" w:cs="宋体"/>
          <w:color w:val="auto"/>
          <w:spacing w:val="0"/>
          <w:sz w:val="32"/>
          <w:highlight w:val="none"/>
        </w:rPr>
      </w:pPr>
      <w:r>
        <w:rPr>
          <w:rFonts w:hint="eastAsia" w:ascii="宋体" w:hAnsi="宋体" w:cs="宋体"/>
          <w:b/>
          <w:color w:val="auto"/>
          <w:spacing w:val="0"/>
          <w:sz w:val="32"/>
          <w:highlight w:val="none"/>
        </w:rPr>
        <w:t>正/副本</w:t>
      </w:r>
    </w:p>
    <w:p w14:paraId="0287856C">
      <w:pPr>
        <w:ind w:left="538" w:leftChars="256" w:firstLine="327" w:firstLineChars="74"/>
        <w:rPr>
          <w:rFonts w:hint="eastAsia" w:ascii="宋体" w:hAnsi="宋体" w:cs="宋体"/>
          <w:b/>
          <w:color w:val="auto"/>
          <w:spacing w:val="0"/>
          <w:sz w:val="44"/>
          <w:highlight w:val="none"/>
        </w:rPr>
      </w:pPr>
    </w:p>
    <w:p w14:paraId="2ED6BE05">
      <w:pPr>
        <w:ind w:left="538" w:leftChars="256" w:firstLine="327" w:firstLineChars="74"/>
        <w:rPr>
          <w:rFonts w:hint="eastAsia" w:ascii="宋体" w:hAnsi="宋体" w:cs="宋体"/>
          <w:b/>
          <w:color w:val="auto"/>
          <w:spacing w:val="0"/>
          <w:sz w:val="44"/>
          <w:highlight w:val="none"/>
        </w:rPr>
      </w:pPr>
    </w:p>
    <w:p w14:paraId="63C7F884">
      <w:pPr>
        <w:spacing w:line="840" w:lineRule="exact"/>
        <w:rPr>
          <w:rFonts w:hint="eastAsia" w:ascii="宋体" w:hAnsi="宋体" w:cs="宋体"/>
          <w:b/>
          <w:color w:val="auto"/>
          <w:spacing w:val="0"/>
          <w:sz w:val="48"/>
          <w:highlight w:val="none"/>
        </w:rPr>
      </w:pPr>
    </w:p>
    <w:p w14:paraId="0110F450">
      <w:pPr>
        <w:tabs>
          <w:tab w:val="left" w:pos="1620"/>
          <w:tab w:val="left" w:pos="1800"/>
        </w:tabs>
        <w:ind w:left="0" w:leftChars="0" w:firstLine="624" w:firstLineChars="74"/>
        <w:jc w:val="center"/>
        <w:rPr>
          <w:rFonts w:hint="eastAsia" w:ascii="宋体" w:hAnsi="宋体" w:cs="宋体"/>
          <w:color w:val="auto"/>
          <w:spacing w:val="0"/>
          <w:sz w:val="32"/>
          <w:highlight w:val="none"/>
        </w:rPr>
      </w:pPr>
      <w:r>
        <w:rPr>
          <w:rFonts w:hint="eastAsia" w:ascii="黑体" w:hAnsi="黑体" w:eastAsia="黑体" w:cs="黑体"/>
          <w:b/>
          <w:color w:val="auto"/>
          <w:spacing w:val="0"/>
          <w:sz w:val="84"/>
          <w:szCs w:val="84"/>
          <w:highlight w:val="none"/>
        </w:rPr>
        <w:t>响 应 文 件</w:t>
      </w:r>
    </w:p>
    <w:p w14:paraId="0D87F992">
      <w:pPr>
        <w:tabs>
          <w:tab w:val="left" w:pos="1620"/>
          <w:tab w:val="left" w:pos="1800"/>
        </w:tabs>
        <w:ind w:left="538" w:leftChars="256" w:firstLine="236" w:firstLineChars="74"/>
        <w:rPr>
          <w:rFonts w:hint="eastAsia" w:ascii="宋体" w:hAnsi="宋体" w:cs="宋体"/>
          <w:color w:val="auto"/>
          <w:spacing w:val="0"/>
          <w:sz w:val="32"/>
          <w:highlight w:val="none"/>
        </w:rPr>
      </w:pPr>
    </w:p>
    <w:p w14:paraId="6760C599">
      <w:pPr>
        <w:tabs>
          <w:tab w:val="left" w:pos="1620"/>
          <w:tab w:val="left" w:pos="1800"/>
        </w:tabs>
        <w:ind w:left="538" w:leftChars="256" w:firstLine="236" w:firstLineChars="74"/>
        <w:rPr>
          <w:rFonts w:hint="eastAsia" w:ascii="宋体" w:hAnsi="宋体" w:cs="宋体"/>
          <w:color w:val="auto"/>
          <w:spacing w:val="0"/>
          <w:sz w:val="32"/>
          <w:highlight w:val="none"/>
        </w:rPr>
      </w:pPr>
    </w:p>
    <w:p w14:paraId="6DA76D2C">
      <w:pPr>
        <w:tabs>
          <w:tab w:val="left" w:pos="1620"/>
          <w:tab w:val="left" w:pos="1800"/>
        </w:tabs>
        <w:ind w:left="538" w:leftChars="256" w:firstLine="236" w:firstLineChars="74"/>
        <w:rPr>
          <w:rFonts w:hint="eastAsia" w:ascii="宋体" w:hAnsi="宋体" w:cs="宋体"/>
          <w:color w:val="auto"/>
          <w:spacing w:val="0"/>
          <w:sz w:val="32"/>
          <w:highlight w:val="none"/>
        </w:rPr>
      </w:pPr>
    </w:p>
    <w:p w14:paraId="650640E5">
      <w:pPr>
        <w:tabs>
          <w:tab w:val="left" w:pos="1620"/>
          <w:tab w:val="left" w:pos="1800"/>
        </w:tabs>
        <w:rPr>
          <w:rFonts w:hint="eastAsia" w:ascii="宋体" w:hAnsi="宋体" w:cs="宋体"/>
          <w:color w:val="auto"/>
          <w:spacing w:val="0"/>
          <w:sz w:val="32"/>
          <w:highlight w:val="none"/>
        </w:rPr>
      </w:pPr>
    </w:p>
    <w:p w14:paraId="4999426C">
      <w:pPr>
        <w:tabs>
          <w:tab w:val="left" w:pos="1620"/>
          <w:tab w:val="left" w:pos="1800"/>
        </w:tabs>
        <w:ind w:left="538" w:leftChars="256" w:firstLine="236" w:firstLineChars="74"/>
        <w:rPr>
          <w:rFonts w:hint="eastAsia" w:ascii="宋体" w:hAnsi="宋体" w:cs="宋体"/>
          <w:color w:val="auto"/>
          <w:spacing w:val="0"/>
          <w:sz w:val="32"/>
          <w:highlight w:val="none"/>
        </w:rPr>
      </w:pPr>
    </w:p>
    <w:p w14:paraId="1CA441DA">
      <w:pPr>
        <w:spacing w:line="600" w:lineRule="exact"/>
        <w:ind w:left="501" w:leftChars="200" w:hanging="81" w:hangingChars="27"/>
        <w:rPr>
          <w:rFonts w:hint="eastAsia" w:ascii="宋体" w:hAnsi="宋体" w:cs="宋体"/>
          <w:b/>
          <w:color w:val="auto"/>
          <w:spacing w:val="0"/>
          <w:sz w:val="30"/>
          <w:szCs w:val="30"/>
          <w:highlight w:val="none"/>
        </w:rPr>
      </w:pPr>
      <w:r>
        <w:rPr>
          <w:rFonts w:hint="eastAsia" w:ascii="宋体" w:hAnsi="宋体" w:cs="宋体"/>
          <w:b/>
          <w:color w:val="auto"/>
          <w:spacing w:val="0"/>
          <w:sz w:val="30"/>
          <w:szCs w:val="30"/>
          <w:highlight w:val="none"/>
        </w:rPr>
        <w:t>项目编号：</w:t>
      </w:r>
      <w:r>
        <w:rPr>
          <w:rFonts w:hint="eastAsia" w:ascii="宋体" w:hAnsi="宋体" w:cs="宋体"/>
          <w:b/>
          <w:color w:val="auto"/>
          <w:spacing w:val="0"/>
          <w:sz w:val="30"/>
          <w:szCs w:val="30"/>
          <w:highlight w:val="none"/>
          <w:lang w:eastAsia="zh-CN"/>
        </w:rPr>
        <w:t>采购DJ2024051</w:t>
      </w:r>
      <w:r>
        <w:rPr>
          <w:rFonts w:hint="eastAsia" w:ascii="宋体" w:hAnsi="宋体" w:cs="宋体"/>
          <w:b/>
          <w:color w:val="auto"/>
          <w:spacing w:val="0"/>
          <w:sz w:val="30"/>
          <w:szCs w:val="30"/>
          <w:highlight w:val="none"/>
        </w:rPr>
        <w:t xml:space="preserve">                  </w:t>
      </w:r>
    </w:p>
    <w:p w14:paraId="41D9DC03">
      <w:pPr>
        <w:spacing w:line="600" w:lineRule="exact"/>
        <w:ind w:left="501" w:leftChars="200" w:hanging="81" w:hangingChars="27"/>
        <w:jc w:val="left"/>
        <w:rPr>
          <w:rFonts w:hint="eastAsia" w:ascii="宋体" w:hAnsi="宋体" w:cs="宋体"/>
          <w:b/>
          <w:color w:val="auto"/>
          <w:spacing w:val="0"/>
          <w:sz w:val="30"/>
          <w:szCs w:val="30"/>
          <w:highlight w:val="none"/>
        </w:rPr>
      </w:pPr>
    </w:p>
    <w:p w14:paraId="4CB4B39B">
      <w:pPr>
        <w:spacing w:line="600" w:lineRule="exact"/>
        <w:ind w:left="501" w:leftChars="200" w:hanging="81" w:hangingChars="27"/>
        <w:jc w:val="left"/>
        <w:rPr>
          <w:rFonts w:hint="eastAsia" w:ascii="宋体" w:hAnsi="宋体" w:eastAsia="宋体" w:cs="宋体"/>
          <w:b/>
          <w:color w:val="auto"/>
          <w:spacing w:val="0"/>
          <w:sz w:val="30"/>
          <w:szCs w:val="30"/>
          <w:highlight w:val="none"/>
          <w:lang w:eastAsia="zh-CN"/>
        </w:rPr>
      </w:pPr>
      <w:r>
        <w:rPr>
          <w:rFonts w:hint="eastAsia" w:ascii="宋体" w:hAnsi="宋体" w:cs="宋体"/>
          <w:b/>
          <w:color w:val="auto"/>
          <w:spacing w:val="0"/>
          <w:sz w:val="30"/>
          <w:szCs w:val="30"/>
          <w:highlight w:val="none"/>
        </w:rPr>
        <w:t>项目名称：</w:t>
      </w:r>
      <w:r>
        <w:rPr>
          <w:rFonts w:hint="eastAsia" w:ascii="宋体" w:hAnsi="宋体" w:cs="宋体"/>
          <w:b/>
          <w:color w:val="auto"/>
          <w:spacing w:val="0"/>
          <w:sz w:val="30"/>
          <w:szCs w:val="30"/>
          <w:highlight w:val="none"/>
          <w:lang w:val="en-US" w:eastAsia="zh-CN"/>
        </w:rPr>
        <w:t>肇庆市打造“百分百分类”小区技术指导服务项目</w:t>
      </w:r>
    </w:p>
    <w:p w14:paraId="332D5B21">
      <w:pPr>
        <w:tabs>
          <w:tab w:val="left" w:pos="7560"/>
        </w:tabs>
        <w:spacing w:line="600" w:lineRule="exact"/>
        <w:rPr>
          <w:rFonts w:hint="eastAsia" w:ascii="宋体" w:hAnsi="宋体" w:cs="宋体"/>
          <w:b/>
          <w:color w:val="auto"/>
          <w:spacing w:val="0"/>
          <w:sz w:val="30"/>
          <w:szCs w:val="30"/>
          <w:highlight w:val="none"/>
        </w:rPr>
      </w:pPr>
    </w:p>
    <w:p w14:paraId="58C387FB">
      <w:pPr>
        <w:tabs>
          <w:tab w:val="left" w:pos="7560"/>
        </w:tabs>
        <w:spacing w:line="600" w:lineRule="exact"/>
        <w:ind w:left="501" w:leftChars="200" w:hanging="81" w:hangingChars="27"/>
        <w:rPr>
          <w:rFonts w:hint="eastAsia" w:ascii="宋体" w:hAnsi="宋体" w:cs="宋体"/>
          <w:b/>
          <w:color w:val="auto"/>
          <w:spacing w:val="0"/>
          <w:sz w:val="30"/>
          <w:szCs w:val="30"/>
          <w:highlight w:val="none"/>
        </w:rPr>
      </w:pPr>
      <w:r>
        <w:rPr>
          <w:rFonts w:hint="eastAsia" w:ascii="宋体" w:hAnsi="宋体" w:cs="宋体"/>
          <w:b/>
          <w:color w:val="auto"/>
          <w:spacing w:val="0"/>
          <w:sz w:val="30"/>
          <w:szCs w:val="30"/>
          <w:highlight w:val="none"/>
          <w:lang w:eastAsia="zh-CN"/>
        </w:rPr>
        <w:t>响应供应商名称</w:t>
      </w:r>
      <w:r>
        <w:rPr>
          <w:rFonts w:hint="eastAsia" w:ascii="宋体" w:hAnsi="宋体" w:cs="宋体"/>
          <w:b/>
          <w:color w:val="auto"/>
          <w:spacing w:val="0"/>
          <w:sz w:val="30"/>
          <w:szCs w:val="30"/>
          <w:highlight w:val="none"/>
        </w:rPr>
        <w:t>：</w:t>
      </w:r>
      <w:r>
        <w:rPr>
          <w:rFonts w:hint="eastAsia" w:ascii="宋体" w:hAnsi="宋体" w:cs="宋体"/>
          <w:b/>
          <w:color w:val="auto"/>
          <w:spacing w:val="0"/>
          <w:sz w:val="30"/>
          <w:szCs w:val="30"/>
          <w:highlight w:val="none"/>
          <w:u w:val="single"/>
        </w:rPr>
        <w:t xml:space="preserve">                     </w:t>
      </w:r>
      <w:r>
        <w:rPr>
          <w:rFonts w:hint="eastAsia" w:ascii="宋体" w:hAnsi="宋体" w:cs="宋体"/>
          <w:b/>
          <w:color w:val="auto"/>
          <w:spacing w:val="0"/>
          <w:sz w:val="30"/>
          <w:szCs w:val="30"/>
          <w:highlight w:val="none"/>
        </w:rPr>
        <w:t>（盖公章）</w:t>
      </w:r>
    </w:p>
    <w:p w14:paraId="20157A0C">
      <w:pPr>
        <w:spacing w:line="600" w:lineRule="exact"/>
        <w:ind w:left="501" w:leftChars="200" w:hanging="81" w:hangingChars="27"/>
        <w:rPr>
          <w:rFonts w:hint="eastAsia" w:ascii="宋体" w:hAnsi="宋体" w:cs="宋体"/>
          <w:b/>
          <w:color w:val="auto"/>
          <w:spacing w:val="0"/>
          <w:sz w:val="30"/>
          <w:szCs w:val="30"/>
          <w:highlight w:val="none"/>
        </w:rPr>
      </w:pPr>
    </w:p>
    <w:p w14:paraId="6B0B596C">
      <w:pPr>
        <w:spacing w:line="600" w:lineRule="exact"/>
        <w:ind w:left="521" w:leftChars="152" w:hanging="202" w:hangingChars="67"/>
        <w:jc w:val="center"/>
        <w:rPr>
          <w:rFonts w:hint="eastAsia" w:ascii="宋体" w:hAnsi="宋体" w:cs="宋体"/>
          <w:b/>
          <w:color w:val="auto"/>
          <w:spacing w:val="0"/>
          <w:sz w:val="32"/>
          <w:highlight w:val="none"/>
        </w:rPr>
      </w:pPr>
      <w:r>
        <w:rPr>
          <w:rFonts w:hint="eastAsia" w:ascii="宋体" w:hAnsi="宋体" w:cs="宋体"/>
          <w:b/>
          <w:color w:val="auto"/>
          <w:spacing w:val="0"/>
          <w:sz w:val="30"/>
          <w:szCs w:val="30"/>
          <w:highlight w:val="none"/>
        </w:rPr>
        <w:t>年     月     日</w:t>
      </w:r>
    </w:p>
    <w:p w14:paraId="609F2AB7">
      <w:pPr>
        <w:spacing w:line="360" w:lineRule="auto"/>
        <w:jc w:val="center"/>
        <w:outlineLvl w:val="2"/>
        <w:rPr>
          <w:rFonts w:hint="eastAsia" w:ascii="黑体" w:hAnsi="黑体" w:eastAsia="黑体" w:cs="黑体"/>
          <w:b/>
          <w:bCs/>
          <w:color w:val="auto"/>
          <w:sz w:val="32"/>
          <w:szCs w:val="32"/>
          <w:highlight w:val="none"/>
        </w:rPr>
      </w:pPr>
      <w:r>
        <w:rPr>
          <w:rFonts w:hint="eastAsia" w:ascii="宋体" w:eastAsia="宋体" w:cs="宋体"/>
          <w:color w:val="auto"/>
          <w:spacing w:val="0"/>
          <w:sz w:val="28"/>
          <w:szCs w:val="28"/>
          <w:highlight w:val="none"/>
        </w:rPr>
        <w:br w:type="page"/>
      </w:r>
      <w:bookmarkEnd w:id="55"/>
      <w:bookmarkEnd w:id="56"/>
      <w:bookmarkEnd w:id="57"/>
      <w:bookmarkEnd w:id="58"/>
      <w:bookmarkEnd w:id="59"/>
      <w:r>
        <w:rPr>
          <w:rFonts w:hint="eastAsia" w:ascii="黑体" w:hAnsi="黑体" w:eastAsia="黑体" w:cs="黑体"/>
          <w:b/>
          <w:bCs/>
          <w:color w:val="auto"/>
          <w:sz w:val="32"/>
          <w:szCs w:val="32"/>
          <w:highlight w:val="none"/>
        </w:rPr>
        <w:t>资格性审查自查表</w:t>
      </w:r>
    </w:p>
    <w:tbl>
      <w:tblPr>
        <w:tblStyle w:val="40"/>
        <w:tblW w:w="92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1"/>
        <w:gridCol w:w="2203"/>
        <w:gridCol w:w="4468"/>
        <w:gridCol w:w="876"/>
        <w:gridCol w:w="1153"/>
      </w:tblGrid>
      <w:tr w14:paraId="6B869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571" w:type="dxa"/>
            <w:shd w:val="clear" w:color="auto" w:fill="F4F4F4"/>
            <w:vAlign w:val="center"/>
          </w:tcPr>
          <w:p w14:paraId="297F0D87">
            <w:pPr>
              <w:pStyle w:val="81"/>
              <w:widowControl w:val="0"/>
              <w:wordWrap/>
              <w:adjustRightInd/>
              <w:snapToGrid/>
              <w:spacing w:line="3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6671" w:type="dxa"/>
            <w:gridSpan w:val="2"/>
            <w:shd w:val="clear" w:color="auto" w:fill="F4F4F4"/>
            <w:vAlign w:val="center"/>
          </w:tcPr>
          <w:p w14:paraId="3475545A">
            <w:pPr>
              <w:pStyle w:val="81"/>
              <w:widowControl w:val="0"/>
              <w:wordWrap/>
              <w:adjustRightInd/>
              <w:snapToGrid/>
              <w:spacing w:line="3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资格审查内容</w:t>
            </w:r>
          </w:p>
        </w:tc>
        <w:tc>
          <w:tcPr>
            <w:tcW w:w="876" w:type="dxa"/>
            <w:shd w:val="clear" w:color="auto" w:fill="F4F4F4"/>
            <w:vAlign w:val="center"/>
          </w:tcPr>
          <w:p w14:paraId="3A982B55">
            <w:pPr>
              <w:widowControl w:val="0"/>
              <w:wordWrap/>
              <w:adjustRightInd/>
              <w:snapToGrid/>
              <w:spacing w:line="300" w:lineRule="exact"/>
              <w:jc w:val="center"/>
              <w:textAlignment w:val="auto"/>
              <w:rPr>
                <w:rFonts w:hint="eastAsia" w:ascii="宋体" w:hAnsi="宋体" w:cs="宋体"/>
                <w:b/>
                <w:color w:val="auto"/>
                <w:szCs w:val="21"/>
                <w:highlight w:val="none"/>
              </w:rPr>
            </w:pPr>
            <w:r>
              <w:rPr>
                <w:rFonts w:hint="eastAsia"/>
                <w:b/>
                <w:color w:val="auto"/>
                <w:szCs w:val="21"/>
                <w:highlight w:val="none"/>
              </w:rPr>
              <w:t>自查结论</w:t>
            </w:r>
          </w:p>
        </w:tc>
        <w:tc>
          <w:tcPr>
            <w:tcW w:w="1153" w:type="dxa"/>
            <w:shd w:val="clear" w:color="auto" w:fill="F4F4F4"/>
            <w:vAlign w:val="center"/>
          </w:tcPr>
          <w:p w14:paraId="450CC40D">
            <w:pPr>
              <w:widowControl w:val="0"/>
              <w:wordWrap/>
              <w:adjustRightInd/>
              <w:snapToGrid/>
              <w:spacing w:line="300" w:lineRule="exact"/>
              <w:jc w:val="center"/>
              <w:textAlignment w:val="auto"/>
              <w:rPr>
                <w:rFonts w:hint="eastAsia" w:ascii="宋体" w:hAnsi="宋体" w:cs="宋体"/>
                <w:b/>
                <w:color w:val="auto"/>
                <w:szCs w:val="21"/>
                <w:highlight w:val="none"/>
              </w:rPr>
            </w:pPr>
            <w:r>
              <w:rPr>
                <w:rFonts w:hint="eastAsia"/>
                <w:b/>
                <w:color w:val="auto"/>
                <w:szCs w:val="21"/>
                <w:highlight w:val="none"/>
              </w:rPr>
              <w:t>证明资料</w:t>
            </w:r>
          </w:p>
        </w:tc>
      </w:tr>
      <w:tr w14:paraId="7E4FD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jc w:val="center"/>
        </w:trPr>
        <w:tc>
          <w:tcPr>
            <w:tcW w:w="571" w:type="dxa"/>
            <w:tcBorders>
              <w:right w:val="single" w:color="auto" w:sz="4" w:space="0"/>
            </w:tcBorders>
            <w:vAlign w:val="center"/>
          </w:tcPr>
          <w:p w14:paraId="4E1911C7">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rPr>
            </w:pPr>
          </w:p>
          <w:p w14:paraId="2C4D2B34">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03" w:type="dxa"/>
            <w:tcBorders>
              <w:top w:val="single" w:color="auto" w:sz="4" w:space="0"/>
              <w:left w:val="single" w:color="auto" w:sz="4" w:space="0"/>
              <w:bottom w:val="single" w:color="auto" w:sz="4" w:space="0"/>
              <w:right w:val="single" w:color="auto" w:sz="4" w:space="0"/>
            </w:tcBorders>
            <w:vAlign w:val="top"/>
          </w:tcPr>
          <w:p w14:paraId="64EAA670">
            <w:pPr>
              <w:pStyle w:val="92"/>
              <w:rPr>
                <w:rFonts w:hint="eastAsia" w:ascii="Calibri" w:hAnsi="Calibri" w:eastAsia="宋体" w:cs="黑体"/>
                <w:color w:val="auto"/>
                <w:highlight w:val="none"/>
                <w:lang w:val="en-US"/>
              </w:rPr>
            </w:pPr>
            <w:r>
              <w:rPr>
                <w:color w:val="auto"/>
                <w:highlight w:val="none"/>
              </w:rPr>
              <w:t>具有独立承担民事责任的能力</w:t>
            </w:r>
          </w:p>
        </w:tc>
        <w:tc>
          <w:tcPr>
            <w:tcW w:w="4468" w:type="dxa"/>
            <w:tcBorders>
              <w:left w:val="single" w:color="auto" w:sz="4" w:space="0"/>
            </w:tcBorders>
            <w:vAlign w:val="top"/>
          </w:tcPr>
          <w:p w14:paraId="4EA42A58">
            <w:pPr>
              <w:pStyle w:val="92"/>
              <w:rPr>
                <w:rFonts w:hint="eastAsia" w:ascii="Calibri" w:hAnsi="Calibri" w:eastAsia="宋体" w:cs="黑体"/>
                <w:color w:val="auto"/>
                <w:highlight w:val="none"/>
                <w:lang w:val="en-US"/>
              </w:rPr>
            </w:pPr>
            <w:r>
              <w:rPr>
                <w:color w:val="auto"/>
                <w:highlight w:val="none"/>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c>
          <w:tcPr>
            <w:tcW w:w="876" w:type="dxa"/>
            <w:tcBorders>
              <w:left w:val="single" w:color="auto" w:sz="4" w:space="0"/>
            </w:tcBorders>
            <w:vAlign w:val="center"/>
          </w:tcPr>
          <w:p w14:paraId="5F9C6D0B">
            <w:pPr>
              <w:pStyle w:val="81"/>
              <w:widowControl w:val="0"/>
              <w:wordWrap/>
              <w:adjustRightInd/>
              <w:snapToGrid/>
              <w:spacing w:line="300" w:lineRule="exact"/>
              <w:textAlignment w:val="auto"/>
              <w:rPr>
                <w:rFonts w:hint="eastAsia" w:ascii="宋体" w:hAnsi="宋体" w:eastAsia="宋体" w:cs="宋体"/>
                <w:color w:val="auto"/>
                <w:szCs w:val="21"/>
                <w:highlight w:val="none"/>
              </w:rPr>
            </w:pPr>
          </w:p>
        </w:tc>
        <w:tc>
          <w:tcPr>
            <w:tcW w:w="1153" w:type="dxa"/>
            <w:tcBorders>
              <w:left w:val="single" w:color="auto" w:sz="4" w:space="0"/>
            </w:tcBorders>
            <w:vAlign w:val="center"/>
          </w:tcPr>
          <w:p w14:paraId="0CA4406A">
            <w:pPr>
              <w:widowControl w:val="0"/>
              <w:wordWrap/>
              <w:adjustRightInd/>
              <w:snapToGrid/>
              <w:spacing w:line="300" w:lineRule="exact"/>
              <w:jc w:val="center"/>
              <w:textAlignment w:val="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5344C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jc w:val="center"/>
        </w:trPr>
        <w:tc>
          <w:tcPr>
            <w:tcW w:w="571" w:type="dxa"/>
            <w:tcBorders>
              <w:right w:val="single" w:color="auto" w:sz="4" w:space="0"/>
            </w:tcBorders>
            <w:vAlign w:val="center"/>
          </w:tcPr>
          <w:p w14:paraId="59218E21">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03" w:type="dxa"/>
            <w:tcBorders>
              <w:top w:val="single" w:color="auto" w:sz="4" w:space="0"/>
              <w:left w:val="single" w:color="auto" w:sz="4" w:space="0"/>
              <w:bottom w:val="single" w:color="auto" w:sz="4" w:space="0"/>
              <w:right w:val="single" w:color="auto" w:sz="4" w:space="0"/>
            </w:tcBorders>
            <w:vAlign w:val="top"/>
          </w:tcPr>
          <w:p w14:paraId="4DB99A0A">
            <w:pPr>
              <w:pStyle w:val="92"/>
              <w:rPr>
                <w:rFonts w:hint="eastAsia" w:ascii="Calibri" w:hAnsi="Calibri" w:eastAsia="宋体" w:cs="黑体"/>
                <w:color w:val="auto"/>
                <w:highlight w:val="none"/>
                <w:lang w:val="en-US"/>
              </w:rPr>
            </w:pPr>
            <w:r>
              <w:rPr>
                <w:color w:val="auto"/>
                <w:highlight w:val="none"/>
              </w:rPr>
              <w:t>有依法缴纳税收和社会保障资金的良好记录</w:t>
            </w:r>
          </w:p>
        </w:tc>
        <w:tc>
          <w:tcPr>
            <w:tcW w:w="4468" w:type="dxa"/>
            <w:tcBorders>
              <w:left w:val="single" w:color="auto" w:sz="4" w:space="0"/>
            </w:tcBorders>
            <w:vAlign w:val="top"/>
          </w:tcPr>
          <w:p w14:paraId="4FDA6CAB">
            <w:pPr>
              <w:pStyle w:val="92"/>
              <w:rPr>
                <w:rFonts w:hint="eastAsia" w:ascii="Calibri" w:hAnsi="Calibri" w:eastAsia="宋体" w:cs="黑体"/>
                <w:color w:val="auto"/>
                <w:highlight w:val="none"/>
                <w:lang w:val="en-US"/>
              </w:rPr>
            </w:pPr>
            <w:r>
              <w:rPr>
                <w:color w:val="auto"/>
                <w:highlight w:val="none"/>
              </w:rPr>
              <w:t>提供投标截止日前6个月内任意1个月依法缴纳税收和社会保障资金的相关材料，或参照“附件：资格条件承诺函”进行承诺。 如依法免税或不需要缴纳社会保障资金的，提供相应证明材料。</w:t>
            </w:r>
          </w:p>
        </w:tc>
        <w:tc>
          <w:tcPr>
            <w:tcW w:w="876" w:type="dxa"/>
            <w:tcBorders>
              <w:left w:val="single" w:color="auto" w:sz="4" w:space="0"/>
            </w:tcBorders>
            <w:vAlign w:val="center"/>
          </w:tcPr>
          <w:p w14:paraId="0BE8BA5F">
            <w:pPr>
              <w:pStyle w:val="81"/>
              <w:widowControl w:val="0"/>
              <w:wordWrap/>
              <w:adjustRightInd/>
              <w:snapToGrid/>
              <w:spacing w:line="300" w:lineRule="exact"/>
              <w:textAlignment w:val="auto"/>
              <w:rPr>
                <w:rFonts w:hint="eastAsia" w:ascii="宋体" w:hAnsi="宋体" w:eastAsia="宋体" w:cs="宋体"/>
                <w:color w:val="auto"/>
                <w:szCs w:val="21"/>
                <w:highlight w:val="none"/>
              </w:rPr>
            </w:pPr>
          </w:p>
        </w:tc>
        <w:tc>
          <w:tcPr>
            <w:tcW w:w="1153" w:type="dxa"/>
            <w:tcBorders>
              <w:left w:val="single" w:color="auto" w:sz="4" w:space="0"/>
            </w:tcBorders>
            <w:vAlign w:val="center"/>
          </w:tcPr>
          <w:p w14:paraId="163F8B1B">
            <w:pPr>
              <w:widowControl w:val="0"/>
              <w:wordWrap/>
              <w:adjustRightInd/>
              <w:snapToGrid/>
              <w:spacing w:line="300" w:lineRule="exact"/>
              <w:jc w:val="center"/>
              <w:textAlignment w:val="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68097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571" w:type="dxa"/>
            <w:tcBorders>
              <w:right w:val="single" w:color="auto" w:sz="4" w:space="0"/>
            </w:tcBorders>
            <w:vAlign w:val="center"/>
          </w:tcPr>
          <w:p w14:paraId="67B3EB67">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203" w:type="dxa"/>
            <w:tcBorders>
              <w:top w:val="single" w:color="auto" w:sz="4" w:space="0"/>
              <w:left w:val="single" w:color="auto" w:sz="4" w:space="0"/>
              <w:bottom w:val="single" w:color="auto" w:sz="4" w:space="0"/>
              <w:right w:val="single" w:color="auto" w:sz="4" w:space="0"/>
            </w:tcBorders>
            <w:vAlign w:val="top"/>
          </w:tcPr>
          <w:p w14:paraId="736103C9">
            <w:pPr>
              <w:pStyle w:val="92"/>
              <w:rPr>
                <w:rFonts w:hint="eastAsia" w:ascii="Calibri" w:hAnsi="Calibri" w:eastAsia="宋体" w:cs="黑体"/>
                <w:color w:val="auto"/>
                <w:highlight w:val="none"/>
                <w:lang w:val="en-US"/>
              </w:rPr>
            </w:pPr>
            <w:r>
              <w:rPr>
                <w:color w:val="auto"/>
                <w:highlight w:val="none"/>
              </w:rPr>
              <w:t>具有良好的商业信誉和健全的财务会计制度</w:t>
            </w:r>
          </w:p>
        </w:tc>
        <w:tc>
          <w:tcPr>
            <w:tcW w:w="4468" w:type="dxa"/>
            <w:tcBorders>
              <w:left w:val="single" w:color="auto" w:sz="4" w:space="0"/>
            </w:tcBorders>
            <w:vAlign w:val="top"/>
          </w:tcPr>
          <w:p w14:paraId="36F2C37F">
            <w:pPr>
              <w:pStyle w:val="92"/>
              <w:rPr>
                <w:rFonts w:hint="eastAsia" w:ascii="Calibri" w:hAnsi="Calibri" w:eastAsia="宋体" w:cs="黑体"/>
                <w:color w:val="auto"/>
                <w:highlight w:val="none"/>
                <w:lang w:val="en-US"/>
              </w:rPr>
            </w:pPr>
            <w:r>
              <w:rPr>
                <w:color w:val="auto"/>
                <w:highlight w:val="none"/>
              </w:rPr>
              <w:t>提供2023年度财务状况报告（成立不足一年的企业提供成立至今的财务报表）或基本开户行出具的资信证明，或参照“附件：资格条件承诺函”进行承诺。</w:t>
            </w:r>
          </w:p>
        </w:tc>
        <w:tc>
          <w:tcPr>
            <w:tcW w:w="876" w:type="dxa"/>
            <w:tcBorders>
              <w:left w:val="single" w:color="auto" w:sz="4" w:space="0"/>
            </w:tcBorders>
            <w:vAlign w:val="center"/>
          </w:tcPr>
          <w:p w14:paraId="1AF10A73">
            <w:pPr>
              <w:pStyle w:val="81"/>
              <w:widowControl w:val="0"/>
              <w:wordWrap/>
              <w:adjustRightInd/>
              <w:snapToGrid/>
              <w:spacing w:line="300" w:lineRule="exact"/>
              <w:textAlignment w:val="auto"/>
              <w:rPr>
                <w:rFonts w:hint="eastAsia" w:ascii="宋体" w:hAnsi="宋体" w:eastAsia="宋体" w:cs="宋体"/>
                <w:color w:val="auto"/>
                <w:szCs w:val="21"/>
                <w:highlight w:val="none"/>
              </w:rPr>
            </w:pPr>
          </w:p>
        </w:tc>
        <w:tc>
          <w:tcPr>
            <w:tcW w:w="1153" w:type="dxa"/>
            <w:tcBorders>
              <w:left w:val="single" w:color="auto" w:sz="4" w:space="0"/>
            </w:tcBorders>
            <w:vAlign w:val="center"/>
          </w:tcPr>
          <w:p w14:paraId="5AD66D0A">
            <w:pPr>
              <w:widowControl w:val="0"/>
              <w:wordWrap/>
              <w:adjustRightInd/>
              <w:snapToGrid/>
              <w:spacing w:line="300" w:lineRule="exact"/>
              <w:jc w:val="center"/>
              <w:textAlignment w:val="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7CF76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71" w:type="dxa"/>
            <w:tcBorders>
              <w:right w:val="single" w:color="auto" w:sz="4" w:space="0"/>
            </w:tcBorders>
            <w:vAlign w:val="center"/>
          </w:tcPr>
          <w:p w14:paraId="7CBF5633">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203" w:type="dxa"/>
            <w:tcBorders>
              <w:top w:val="single" w:color="auto" w:sz="4" w:space="0"/>
              <w:left w:val="single" w:color="auto" w:sz="4" w:space="0"/>
              <w:bottom w:val="single" w:color="auto" w:sz="4" w:space="0"/>
              <w:right w:val="single" w:color="auto" w:sz="4" w:space="0"/>
            </w:tcBorders>
            <w:vAlign w:val="top"/>
          </w:tcPr>
          <w:p w14:paraId="3EF88745">
            <w:pPr>
              <w:pStyle w:val="92"/>
              <w:rPr>
                <w:rFonts w:hint="eastAsia" w:ascii="Calibri" w:hAnsi="Calibri" w:eastAsia="宋体" w:cs="黑体"/>
                <w:color w:val="auto"/>
                <w:highlight w:val="none"/>
                <w:lang w:val="en-US"/>
              </w:rPr>
            </w:pPr>
            <w:r>
              <w:rPr>
                <w:color w:val="auto"/>
                <w:highlight w:val="none"/>
              </w:rPr>
              <w:t>履行合同所必需的设备和专业技术能力</w:t>
            </w:r>
          </w:p>
        </w:tc>
        <w:tc>
          <w:tcPr>
            <w:tcW w:w="4468" w:type="dxa"/>
            <w:tcBorders>
              <w:left w:val="single" w:color="auto" w:sz="4" w:space="0"/>
            </w:tcBorders>
            <w:vAlign w:val="top"/>
          </w:tcPr>
          <w:p w14:paraId="3CEC2063">
            <w:pPr>
              <w:pStyle w:val="92"/>
              <w:rPr>
                <w:rFonts w:hint="eastAsia" w:ascii="Calibri" w:hAnsi="Calibri" w:eastAsia="宋体" w:cs="黑体"/>
                <w:color w:val="auto"/>
                <w:highlight w:val="none"/>
                <w:lang w:val="en-US"/>
              </w:rPr>
            </w:pPr>
            <w:r>
              <w:rPr>
                <w:color w:val="auto"/>
                <w:highlight w:val="none"/>
              </w:rPr>
              <w:t>按投标（响应）文件格式填报设备及专业技术能力情况，或参照“附件：资格条件承诺函”进行承诺。</w:t>
            </w:r>
          </w:p>
        </w:tc>
        <w:tc>
          <w:tcPr>
            <w:tcW w:w="876" w:type="dxa"/>
            <w:tcBorders>
              <w:left w:val="single" w:color="auto" w:sz="4" w:space="0"/>
            </w:tcBorders>
            <w:vAlign w:val="center"/>
          </w:tcPr>
          <w:p w14:paraId="786CB4C5">
            <w:pPr>
              <w:pStyle w:val="81"/>
              <w:widowControl w:val="0"/>
              <w:wordWrap/>
              <w:adjustRightInd/>
              <w:snapToGrid/>
              <w:spacing w:line="300" w:lineRule="exact"/>
              <w:textAlignment w:val="auto"/>
              <w:rPr>
                <w:rFonts w:hint="eastAsia" w:ascii="宋体" w:hAnsi="宋体" w:eastAsia="宋体" w:cs="宋体"/>
                <w:color w:val="auto"/>
                <w:szCs w:val="21"/>
                <w:highlight w:val="none"/>
              </w:rPr>
            </w:pPr>
          </w:p>
        </w:tc>
        <w:tc>
          <w:tcPr>
            <w:tcW w:w="1153" w:type="dxa"/>
            <w:tcBorders>
              <w:left w:val="single" w:color="auto" w:sz="4" w:space="0"/>
            </w:tcBorders>
            <w:vAlign w:val="center"/>
          </w:tcPr>
          <w:p w14:paraId="2A33D43F">
            <w:pPr>
              <w:widowControl w:val="0"/>
              <w:wordWrap/>
              <w:adjustRightInd/>
              <w:snapToGrid/>
              <w:spacing w:line="300" w:lineRule="exact"/>
              <w:jc w:val="center"/>
              <w:textAlignment w:val="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47CA9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jc w:val="center"/>
        </w:trPr>
        <w:tc>
          <w:tcPr>
            <w:tcW w:w="571" w:type="dxa"/>
            <w:tcBorders>
              <w:right w:val="single" w:color="auto" w:sz="4" w:space="0"/>
            </w:tcBorders>
            <w:vAlign w:val="center"/>
          </w:tcPr>
          <w:p w14:paraId="0C8E294E">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rPr>
            </w:pPr>
          </w:p>
          <w:p w14:paraId="6B972536">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203" w:type="dxa"/>
            <w:tcBorders>
              <w:top w:val="single" w:color="auto" w:sz="4" w:space="0"/>
              <w:left w:val="single" w:color="auto" w:sz="4" w:space="0"/>
              <w:bottom w:val="single" w:color="auto" w:sz="4" w:space="0"/>
              <w:right w:val="single" w:color="auto" w:sz="4" w:space="0"/>
            </w:tcBorders>
            <w:vAlign w:val="top"/>
          </w:tcPr>
          <w:p w14:paraId="29BFF86D">
            <w:pPr>
              <w:pStyle w:val="92"/>
              <w:rPr>
                <w:rFonts w:hint="eastAsia" w:ascii="Calibri" w:hAnsi="Calibri" w:eastAsia="宋体" w:cs="黑体"/>
                <w:color w:val="auto"/>
                <w:highlight w:val="none"/>
                <w:lang w:val="en-US"/>
              </w:rPr>
            </w:pPr>
            <w:r>
              <w:rPr>
                <w:color w:val="auto"/>
                <w:highlight w:val="none"/>
              </w:rPr>
              <w:t>参加采购活动前3年内，在经营活动中没有重大违法记录</w:t>
            </w:r>
          </w:p>
        </w:tc>
        <w:tc>
          <w:tcPr>
            <w:tcW w:w="4468" w:type="dxa"/>
            <w:tcBorders>
              <w:left w:val="single" w:color="auto" w:sz="4" w:space="0"/>
            </w:tcBorders>
            <w:vAlign w:val="top"/>
          </w:tcPr>
          <w:p w14:paraId="465ED85C">
            <w:pPr>
              <w:pStyle w:val="92"/>
              <w:rPr>
                <w:rFonts w:hint="eastAsia" w:ascii="Calibri" w:hAnsi="Calibri" w:eastAsia="宋体" w:cs="黑体"/>
                <w:color w:val="auto"/>
                <w:highlight w:val="none"/>
                <w:lang w:val="en-US"/>
              </w:rPr>
            </w:pPr>
            <w:r>
              <w:rPr>
                <w:color w:val="auto"/>
                <w:highlight w:val="none"/>
              </w:rPr>
              <w:t>响应文件中须按照本项目磋商公告附件格式提供《资格条件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876" w:type="dxa"/>
            <w:tcBorders>
              <w:left w:val="single" w:color="auto" w:sz="4" w:space="0"/>
            </w:tcBorders>
            <w:vAlign w:val="center"/>
          </w:tcPr>
          <w:p w14:paraId="02CE4B5F">
            <w:pPr>
              <w:pStyle w:val="81"/>
              <w:widowControl w:val="0"/>
              <w:wordWrap/>
              <w:adjustRightInd/>
              <w:snapToGrid/>
              <w:spacing w:line="300" w:lineRule="exact"/>
              <w:textAlignment w:val="auto"/>
              <w:rPr>
                <w:rFonts w:hint="eastAsia" w:ascii="宋体" w:hAnsi="宋体" w:eastAsia="宋体" w:cs="宋体"/>
                <w:color w:val="auto"/>
                <w:szCs w:val="21"/>
                <w:highlight w:val="none"/>
              </w:rPr>
            </w:pPr>
          </w:p>
        </w:tc>
        <w:tc>
          <w:tcPr>
            <w:tcW w:w="1153" w:type="dxa"/>
            <w:tcBorders>
              <w:left w:val="single" w:color="auto" w:sz="4" w:space="0"/>
            </w:tcBorders>
            <w:vAlign w:val="center"/>
          </w:tcPr>
          <w:p w14:paraId="09660C3B">
            <w:pPr>
              <w:widowControl w:val="0"/>
              <w:wordWrap/>
              <w:adjustRightInd/>
              <w:snapToGrid/>
              <w:spacing w:line="300" w:lineRule="exact"/>
              <w:jc w:val="center"/>
              <w:textAlignment w:val="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7B32A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71" w:type="dxa"/>
            <w:tcBorders>
              <w:right w:val="single" w:color="auto" w:sz="4" w:space="0"/>
            </w:tcBorders>
            <w:vAlign w:val="center"/>
          </w:tcPr>
          <w:p w14:paraId="24D819C5">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rPr>
            </w:pPr>
          </w:p>
          <w:p w14:paraId="40CB7F76">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203" w:type="dxa"/>
            <w:tcBorders>
              <w:top w:val="single" w:color="auto" w:sz="4" w:space="0"/>
              <w:left w:val="single" w:color="auto" w:sz="4" w:space="0"/>
              <w:bottom w:val="single" w:color="auto" w:sz="4" w:space="0"/>
              <w:right w:val="single" w:color="auto" w:sz="4" w:space="0"/>
            </w:tcBorders>
            <w:vAlign w:val="top"/>
          </w:tcPr>
          <w:p w14:paraId="639F242B">
            <w:pPr>
              <w:pStyle w:val="92"/>
              <w:rPr>
                <w:rFonts w:hint="eastAsia" w:ascii="Calibri" w:hAnsi="Calibri" w:eastAsia="宋体" w:cs="黑体"/>
                <w:color w:val="auto"/>
                <w:highlight w:val="none"/>
                <w:lang w:val="en-US"/>
              </w:rPr>
            </w:pPr>
            <w:r>
              <w:rPr>
                <w:color w:val="auto"/>
                <w:highlight w:val="none"/>
              </w:rPr>
              <w:t>信用记录</w:t>
            </w:r>
          </w:p>
        </w:tc>
        <w:tc>
          <w:tcPr>
            <w:tcW w:w="4468" w:type="dxa"/>
            <w:tcBorders>
              <w:left w:val="single" w:color="auto" w:sz="4" w:space="0"/>
            </w:tcBorders>
            <w:vAlign w:val="top"/>
          </w:tcPr>
          <w:p w14:paraId="705D186F">
            <w:pPr>
              <w:pStyle w:val="92"/>
              <w:rPr>
                <w:rFonts w:hint="eastAsia" w:ascii="Calibri" w:hAnsi="Calibri" w:eastAsia="宋体" w:cs="黑体"/>
                <w:color w:val="auto"/>
                <w:highlight w:val="none"/>
                <w:lang w:val="en-US"/>
              </w:rPr>
            </w:pPr>
            <w:r>
              <w:rPr>
                <w:color w:val="auto"/>
                <w:highlight w:val="none"/>
              </w:rPr>
              <w:t>供应商未被列入“信用中国”网站(www.creditchina.gov.cn)</w:t>
            </w:r>
            <w:r>
              <w:rPr>
                <w:rFonts w:hint="eastAsia" w:ascii="宋体" w:hAnsi="宋体" w:eastAsia="宋体" w:cs="宋体"/>
                <w:bCs/>
                <w:color w:val="auto"/>
                <w:highlight w:val="none"/>
                <w:lang w:val="zh-CN"/>
              </w:rPr>
              <w:t>“</w:t>
            </w:r>
            <w:r>
              <w:rPr>
                <w:rFonts w:hint="eastAsia" w:ascii="宋体" w:hAnsi="宋体" w:cs="宋体"/>
                <w:bCs/>
                <w:color w:val="auto"/>
                <w:highlight w:val="none"/>
                <w:lang w:val="zh-CN"/>
              </w:rPr>
              <w:t>失信被执行人</w:t>
            </w:r>
            <w:r>
              <w:rPr>
                <w:rFonts w:hint="eastAsia" w:ascii="宋体" w:hAnsi="宋体" w:eastAsia="宋体" w:cs="宋体"/>
                <w:bCs/>
                <w:color w:val="auto"/>
                <w:highlight w:val="none"/>
                <w:lang w:val="zh-CN"/>
              </w:rPr>
              <w:t>或</w:t>
            </w:r>
            <w:r>
              <w:rPr>
                <w:rFonts w:hint="eastAsia" w:ascii="宋体" w:hAnsi="宋体" w:cs="宋体"/>
                <w:bCs/>
                <w:color w:val="auto"/>
                <w:highlight w:val="none"/>
                <w:lang w:val="zh-CN"/>
              </w:rPr>
              <w:t>重大税收违法失信主体</w:t>
            </w:r>
            <w:r>
              <w:rPr>
                <w:rFonts w:hint="eastAsia" w:ascii="宋体" w:hAnsi="宋体" w:eastAsia="宋体" w:cs="宋体"/>
                <w:bCs/>
                <w:color w:val="auto"/>
                <w:highlight w:val="none"/>
                <w:lang w:val="zh-CN"/>
              </w:rPr>
              <w:t>或</w:t>
            </w:r>
            <w:r>
              <w:rPr>
                <w:rFonts w:hint="eastAsia" w:ascii="宋体" w:hAnsi="宋体" w:cs="宋体"/>
                <w:bCs/>
                <w:color w:val="auto"/>
                <w:highlight w:val="none"/>
                <w:lang w:val="zh-CN"/>
              </w:rPr>
              <w:t>政府采购严重违法失信行为记录名单”</w:t>
            </w:r>
            <w:r>
              <w:rPr>
                <w:rFonts w:hint="eastAsia" w:ascii="宋体" w:hAnsi="宋体" w:eastAsia="宋体" w:cs="宋体"/>
                <w:bCs/>
                <w:color w:val="auto"/>
                <w:highlight w:val="none"/>
                <w:lang w:val="zh-CN"/>
              </w:rPr>
              <w:t>；不处于中国政府采购网(www.ccgp.gov.cn)“</w:t>
            </w:r>
            <w:r>
              <w:rPr>
                <w:rFonts w:hint="eastAsia" w:ascii="宋体" w:hAnsi="宋体" w:cs="宋体"/>
                <w:bCs/>
                <w:color w:val="auto"/>
                <w:highlight w:val="none"/>
                <w:lang w:val="zh-CN"/>
              </w:rPr>
              <w:t>政府采购严重违法失信行为记录名单</w:t>
            </w:r>
            <w:r>
              <w:rPr>
                <w:rFonts w:hint="eastAsia" w:ascii="宋体" w:hAnsi="宋体" w:eastAsia="宋体" w:cs="宋体"/>
                <w:bCs/>
                <w:color w:val="auto"/>
                <w:highlight w:val="none"/>
                <w:lang w:val="zh-CN"/>
              </w:rPr>
              <w:t>”中的禁止参加政府采购活动期间。</w:t>
            </w:r>
            <w:r>
              <w:rPr>
                <w:color w:val="auto"/>
                <w:highlight w:val="none"/>
              </w:rPr>
              <w:t>（以资格审查人员于投标（响应）截止时间当天在“信用中国”网站（www.creditchina.gov.cn）及中国政府采购网（http://www.ccgp.gov.cn/）查询结果为准，如相关失信记录已失效，供应商需提供相关证明资料）。注：若供应商为分支机构的，同时对该分支机构所属总公司（总所）进行信用记录查询，该分支机构所属总公司(总所）存在不良信用记录的，视同供应商存在不良信用记录）。</w:t>
            </w:r>
          </w:p>
        </w:tc>
        <w:tc>
          <w:tcPr>
            <w:tcW w:w="876" w:type="dxa"/>
            <w:tcBorders>
              <w:left w:val="single" w:color="auto" w:sz="4" w:space="0"/>
            </w:tcBorders>
            <w:vAlign w:val="center"/>
          </w:tcPr>
          <w:p w14:paraId="0E93581F">
            <w:pPr>
              <w:pStyle w:val="81"/>
              <w:widowControl w:val="0"/>
              <w:wordWrap/>
              <w:adjustRightInd/>
              <w:snapToGrid/>
              <w:spacing w:line="300" w:lineRule="exact"/>
              <w:textAlignment w:val="auto"/>
              <w:rPr>
                <w:rFonts w:hint="eastAsia" w:ascii="宋体" w:hAnsi="宋体" w:eastAsia="宋体" w:cs="宋体"/>
                <w:color w:val="auto"/>
                <w:szCs w:val="21"/>
                <w:highlight w:val="none"/>
              </w:rPr>
            </w:pPr>
          </w:p>
        </w:tc>
        <w:tc>
          <w:tcPr>
            <w:tcW w:w="1153" w:type="dxa"/>
            <w:tcBorders>
              <w:left w:val="single" w:color="auto" w:sz="4" w:space="0"/>
            </w:tcBorders>
            <w:vAlign w:val="center"/>
          </w:tcPr>
          <w:p w14:paraId="37756FE8">
            <w:pPr>
              <w:widowControl w:val="0"/>
              <w:wordWrap/>
              <w:adjustRightInd/>
              <w:snapToGrid/>
              <w:spacing w:line="300" w:lineRule="exact"/>
              <w:jc w:val="center"/>
              <w:textAlignment w:val="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11077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jc w:val="center"/>
        </w:trPr>
        <w:tc>
          <w:tcPr>
            <w:tcW w:w="571" w:type="dxa"/>
            <w:tcBorders>
              <w:right w:val="single" w:color="auto" w:sz="4" w:space="0"/>
            </w:tcBorders>
            <w:vAlign w:val="center"/>
          </w:tcPr>
          <w:p w14:paraId="70CC8CBF">
            <w:pPr>
              <w:pStyle w:val="81"/>
              <w:widowControl w:val="0"/>
              <w:wordWrap/>
              <w:adjustRightInd/>
              <w:snapToGrid/>
              <w:spacing w:line="300" w:lineRule="exact"/>
              <w:jc w:val="center"/>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Cs w:val="21"/>
                <w:highlight w:val="none"/>
                <w:lang w:val="en-US" w:eastAsia="zh-CN"/>
              </w:rPr>
              <w:t>7</w:t>
            </w:r>
          </w:p>
        </w:tc>
        <w:tc>
          <w:tcPr>
            <w:tcW w:w="2203" w:type="dxa"/>
            <w:tcBorders>
              <w:top w:val="single" w:color="auto" w:sz="4" w:space="0"/>
              <w:left w:val="single" w:color="auto" w:sz="4" w:space="0"/>
              <w:bottom w:val="single" w:color="auto" w:sz="4" w:space="0"/>
              <w:right w:val="single" w:color="auto" w:sz="4" w:space="0"/>
            </w:tcBorders>
            <w:vAlign w:val="top"/>
          </w:tcPr>
          <w:p w14:paraId="747C4359">
            <w:pPr>
              <w:pStyle w:val="92"/>
              <w:rPr>
                <w:rFonts w:hint="eastAsia" w:ascii="Calibri" w:hAnsi="Calibri" w:eastAsia="宋体" w:cs="黑体"/>
                <w:color w:val="auto"/>
                <w:highlight w:val="none"/>
                <w:lang w:val="en-US"/>
              </w:rPr>
            </w:pPr>
            <w:r>
              <w:rPr>
                <w:color w:val="auto"/>
                <w:highlight w:val="none"/>
              </w:rPr>
              <w:t>供应商必须符合法律、行政法规规定的其他条件</w:t>
            </w:r>
          </w:p>
        </w:tc>
        <w:tc>
          <w:tcPr>
            <w:tcW w:w="4468" w:type="dxa"/>
            <w:tcBorders>
              <w:left w:val="single" w:color="auto" w:sz="4" w:space="0"/>
            </w:tcBorders>
            <w:vAlign w:val="top"/>
          </w:tcPr>
          <w:p w14:paraId="02BE5AF3">
            <w:pPr>
              <w:pStyle w:val="92"/>
              <w:rPr>
                <w:rFonts w:hint="eastAsia" w:ascii="Calibri" w:hAnsi="Calibri" w:eastAsia="宋体" w:cs="黑体"/>
                <w:color w:val="auto"/>
                <w:highlight w:val="none"/>
                <w:lang w:val="en-US"/>
              </w:rPr>
            </w:pPr>
            <w:r>
              <w:rPr>
                <w:color w:val="auto"/>
                <w:highlight w:val="none"/>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c>
          <w:tcPr>
            <w:tcW w:w="876" w:type="dxa"/>
            <w:tcBorders>
              <w:left w:val="single" w:color="auto" w:sz="4" w:space="0"/>
            </w:tcBorders>
            <w:vAlign w:val="center"/>
          </w:tcPr>
          <w:p w14:paraId="23F2F249">
            <w:pPr>
              <w:pStyle w:val="81"/>
              <w:widowControl w:val="0"/>
              <w:wordWrap/>
              <w:adjustRightInd/>
              <w:snapToGrid/>
              <w:spacing w:line="300" w:lineRule="exact"/>
              <w:textAlignment w:val="auto"/>
              <w:rPr>
                <w:rFonts w:hint="eastAsia" w:ascii="宋体" w:hAnsi="宋体" w:eastAsia="宋体" w:cs="宋体"/>
                <w:color w:val="auto"/>
                <w:szCs w:val="21"/>
                <w:highlight w:val="none"/>
              </w:rPr>
            </w:pPr>
          </w:p>
        </w:tc>
        <w:tc>
          <w:tcPr>
            <w:tcW w:w="1153" w:type="dxa"/>
            <w:tcBorders>
              <w:left w:val="single" w:color="auto" w:sz="4" w:space="0"/>
            </w:tcBorders>
            <w:vAlign w:val="center"/>
          </w:tcPr>
          <w:p w14:paraId="743A4447">
            <w:pPr>
              <w:widowControl w:val="0"/>
              <w:wordWrap/>
              <w:adjustRightInd/>
              <w:snapToGrid/>
              <w:spacing w:line="300" w:lineRule="exact"/>
              <w:jc w:val="center"/>
              <w:textAlignment w:val="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41626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jc w:val="center"/>
        </w:trPr>
        <w:tc>
          <w:tcPr>
            <w:tcW w:w="571" w:type="dxa"/>
            <w:tcBorders>
              <w:right w:val="single" w:color="auto" w:sz="4" w:space="0"/>
            </w:tcBorders>
            <w:vAlign w:val="center"/>
          </w:tcPr>
          <w:p w14:paraId="4F728A50">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lang w:val="en-US" w:eastAsia="zh-CN"/>
              </w:rPr>
            </w:pPr>
            <w:r>
              <w:rPr>
                <w:rFonts w:hint="eastAsia" w:cs="宋体"/>
                <w:color w:val="auto"/>
                <w:szCs w:val="21"/>
                <w:highlight w:val="none"/>
                <w:lang w:val="en-US" w:eastAsia="zh-CN"/>
              </w:rPr>
              <w:t>8</w:t>
            </w:r>
          </w:p>
        </w:tc>
        <w:tc>
          <w:tcPr>
            <w:tcW w:w="2203" w:type="dxa"/>
            <w:tcBorders>
              <w:top w:val="single" w:color="auto" w:sz="4" w:space="0"/>
              <w:left w:val="single" w:color="auto" w:sz="4" w:space="0"/>
              <w:bottom w:val="single" w:color="auto" w:sz="4" w:space="0"/>
              <w:right w:val="single" w:color="auto" w:sz="4" w:space="0"/>
            </w:tcBorders>
            <w:vAlign w:val="top"/>
          </w:tcPr>
          <w:p w14:paraId="3DC59A93">
            <w:pPr>
              <w:pStyle w:val="92"/>
              <w:rPr>
                <w:rFonts w:hint="eastAsia" w:ascii="Calibri" w:hAnsi="Calibri" w:eastAsia="宋体" w:cs="黑体"/>
                <w:color w:val="auto"/>
                <w:highlight w:val="none"/>
                <w:lang w:val="en-US"/>
              </w:rPr>
            </w:pPr>
            <w:r>
              <w:t>专门面向中小企业采购</w:t>
            </w:r>
          </w:p>
        </w:tc>
        <w:tc>
          <w:tcPr>
            <w:tcW w:w="4468" w:type="dxa"/>
            <w:tcBorders>
              <w:left w:val="single" w:color="auto" w:sz="4" w:space="0"/>
            </w:tcBorders>
            <w:vAlign w:val="top"/>
          </w:tcPr>
          <w:p w14:paraId="5E09A2E5">
            <w:pPr>
              <w:pStyle w:val="92"/>
              <w:jc w:val="left"/>
              <w:rPr>
                <w:rFonts w:hint="eastAsia" w:ascii="Calibri" w:hAnsi="Calibri" w:eastAsia="宋体" w:cs="黑体"/>
                <w:color w:val="auto"/>
                <w:highlight w:val="none"/>
                <w:lang w:val="en-US" w:eastAsia="zh-CN"/>
              </w:rPr>
            </w:pPr>
            <w:r>
              <w:t>采购包1：非专门面向中小企业</w:t>
            </w:r>
          </w:p>
        </w:tc>
        <w:tc>
          <w:tcPr>
            <w:tcW w:w="876" w:type="dxa"/>
            <w:tcBorders>
              <w:left w:val="single" w:color="auto" w:sz="4" w:space="0"/>
            </w:tcBorders>
            <w:vAlign w:val="center"/>
          </w:tcPr>
          <w:p w14:paraId="1B30E684">
            <w:pPr>
              <w:pStyle w:val="81"/>
              <w:widowControl w:val="0"/>
              <w:wordWrap/>
              <w:adjustRightInd/>
              <w:snapToGrid/>
              <w:spacing w:line="300" w:lineRule="exact"/>
              <w:textAlignment w:val="auto"/>
              <w:rPr>
                <w:rFonts w:hint="eastAsia" w:ascii="宋体" w:hAnsi="宋体" w:eastAsia="宋体" w:cs="宋体"/>
                <w:color w:val="auto"/>
                <w:szCs w:val="21"/>
                <w:highlight w:val="none"/>
              </w:rPr>
            </w:pPr>
          </w:p>
        </w:tc>
        <w:tc>
          <w:tcPr>
            <w:tcW w:w="1153" w:type="dxa"/>
            <w:tcBorders>
              <w:left w:val="single" w:color="auto" w:sz="4" w:space="0"/>
            </w:tcBorders>
            <w:vAlign w:val="center"/>
          </w:tcPr>
          <w:p w14:paraId="4BE546D8">
            <w:pPr>
              <w:widowControl w:val="0"/>
              <w:wordWrap/>
              <w:adjustRightInd/>
              <w:snapToGrid/>
              <w:spacing w:line="300" w:lineRule="exact"/>
              <w:jc w:val="center"/>
              <w:textAlignment w:val="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bl>
    <w:p w14:paraId="726C06CB">
      <w:pPr>
        <w:pStyle w:val="17"/>
        <w:jc w:val="center"/>
        <w:rPr>
          <w:rFonts w:hint="eastAsia"/>
          <w:color w:val="auto"/>
          <w:highlight w:val="none"/>
        </w:rPr>
      </w:pPr>
      <w:r>
        <w:rPr>
          <w:rFonts w:hint="eastAsia" w:ascii="黑体" w:hAnsi="黑体" w:eastAsia="黑体" w:cs="黑体"/>
          <w:b/>
          <w:bCs/>
          <w:color w:val="auto"/>
          <w:sz w:val="32"/>
          <w:szCs w:val="32"/>
          <w:highlight w:val="none"/>
        </w:rPr>
        <w:br w:type="page"/>
      </w:r>
      <w:r>
        <w:rPr>
          <w:rFonts w:hint="eastAsia" w:ascii="黑体" w:hAnsi="黑体" w:eastAsia="黑体" w:cs="黑体"/>
          <w:b/>
          <w:bCs/>
          <w:color w:val="auto"/>
          <w:sz w:val="32"/>
          <w:szCs w:val="32"/>
          <w:highlight w:val="none"/>
        </w:rPr>
        <w:t>符合性审查自查表</w:t>
      </w:r>
    </w:p>
    <w:tbl>
      <w:tblPr>
        <w:tblStyle w:val="40"/>
        <w:tblW w:w="9347" w:type="dxa"/>
        <w:tblInd w:w="-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2"/>
        <w:gridCol w:w="5390"/>
        <w:gridCol w:w="1185"/>
        <w:gridCol w:w="2040"/>
      </w:tblGrid>
      <w:tr w14:paraId="05DA2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32" w:type="dxa"/>
            <w:shd w:val="clear" w:color="auto" w:fill="F4F4F4"/>
            <w:vAlign w:val="center"/>
          </w:tcPr>
          <w:p w14:paraId="49B83C3F">
            <w:pPr>
              <w:pStyle w:val="81"/>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390" w:type="dxa"/>
            <w:shd w:val="clear" w:color="auto" w:fill="F4F4F4"/>
            <w:vAlign w:val="center"/>
          </w:tcPr>
          <w:p w14:paraId="564BF6E2">
            <w:pPr>
              <w:pStyle w:val="81"/>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评审点要求概况</w:t>
            </w:r>
          </w:p>
        </w:tc>
        <w:tc>
          <w:tcPr>
            <w:tcW w:w="1185" w:type="dxa"/>
            <w:shd w:val="clear" w:color="auto" w:fill="F4F4F4"/>
            <w:vAlign w:val="center"/>
          </w:tcPr>
          <w:p w14:paraId="186D6945">
            <w:pPr>
              <w:ind w:left="-171"/>
              <w:jc w:val="center"/>
              <w:rPr>
                <w:rFonts w:hint="eastAsia" w:ascii="宋体" w:hAnsi="宋体" w:cs="宋体"/>
                <w:b/>
                <w:color w:val="auto"/>
                <w:szCs w:val="21"/>
                <w:highlight w:val="none"/>
              </w:rPr>
            </w:pPr>
            <w:r>
              <w:rPr>
                <w:rFonts w:hint="eastAsia"/>
                <w:b/>
                <w:color w:val="auto"/>
                <w:szCs w:val="21"/>
                <w:highlight w:val="none"/>
              </w:rPr>
              <w:t>自查结论</w:t>
            </w:r>
          </w:p>
        </w:tc>
        <w:tc>
          <w:tcPr>
            <w:tcW w:w="2040" w:type="dxa"/>
            <w:shd w:val="clear" w:color="auto" w:fill="F4F4F4"/>
            <w:vAlign w:val="center"/>
          </w:tcPr>
          <w:p w14:paraId="159629BD">
            <w:pPr>
              <w:ind w:left="-171"/>
              <w:jc w:val="center"/>
              <w:rPr>
                <w:rFonts w:hint="eastAsia" w:ascii="宋体" w:hAnsi="宋体" w:cs="宋体"/>
                <w:b/>
                <w:color w:val="auto"/>
                <w:szCs w:val="21"/>
                <w:highlight w:val="none"/>
              </w:rPr>
            </w:pPr>
            <w:r>
              <w:rPr>
                <w:rFonts w:hint="eastAsia"/>
                <w:b/>
                <w:color w:val="auto"/>
                <w:szCs w:val="21"/>
                <w:highlight w:val="none"/>
              </w:rPr>
              <w:t>证明资料</w:t>
            </w:r>
          </w:p>
        </w:tc>
      </w:tr>
      <w:tr w14:paraId="12C7D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32" w:type="dxa"/>
            <w:vAlign w:val="center"/>
          </w:tcPr>
          <w:p w14:paraId="01B676F7">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5390" w:type="dxa"/>
            <w:vAlign w:val="center"/>
          </w:tcPr>
          <w:p w14:paraId="2D5EE10D">
            <w:pPr>
              <w:pStyle w:val="92"/>
              <w:spacing w:line="240" w:lineRule="auto"/>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eastAsia="zh-CN" w:bidi="ar-SA"/>
              </w:rPr>
              <w:t>符合磋商文件规定的投标有效期</w:t>
            </w:r>
          </w:p>
        </w:tc>
        <w:tc>
          <w:tcPr>
            <w:tcW w:w="1185" w:type="dxa"/>
            <w:vAlign w:val="center"/>
          </w:tcPr>
          <w:p w14:paraId="0D2BD61A">
            <w:pPr>
              <w:pStyle w:val="81"/>
              <w:spacing w:line="360" w:lineRule="auto"/>
              <w:rPr>
                <w:rFonts w:hint="eastAsia" w:ascii="宋体" w:hAnsi="宋体" w:eastAsia="宋体" w:cs="宋体"/>
                <w:color w:val="auto"/>
                <w:szCs w:val="21"/>
                <w:highlight w:val="none"/>
              </w:rPr>
            </w:pPr>
          </w:p>
        </w:tc>
        <w:tc>
          <w:tcPr>
            <w:tcW w:w="2040" w:type="dxa"/>
            <w:vAlign w:val="center"/>
          </w:tcPr>
          <w:p w14:paraId="2D1D79E3">
            <w:pPr>
              <w:spacing w:line="360" w:lineRule="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595E8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32" w:type="dxa"/>
            <w:vAlign w:val="center"/>
          </w:tcPr>
          <w:p w14:paraId="094DDE55">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5390" w:type="dxa"/>
            <w:vAlign w:val="center"/>
          </w:tcPr>
          <w:p w14:paraId="16BEFB61">
            <w:pPr>
              <w:pStyle w:val="92"/>
              <w:spacing w:line="240" w:lineRule="auto"/>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eastAsia="zh-CN" w:bidi="ar-SA"/>
              </w:rPr>
              <w:t>投标</w:t>
            </w:r>
            <w:r>
              <w:rPr>
                <w:rFonts w:hint="eastAsia" w:ascii="宋体" w:hAnsi="宋体" w:cs="宋体"/>
                <w:color w:val="auto"/>
                <w:sz w:val="21"/>
                <w:szCs w:val="21"/>
                <w:highlight w:val="none"/>
                <w:lang w:val="en-US" w:eastAsia="zh-CN" w:bidi="ar-SA"/>
              </w:rPr>
              <w:t>报价</w:t>
            </w:r>
            <w:r>
              <w:rPr>
                <w:rFonts w:hint="eastAsia" w:ascii="宋体" w:hAnsi="宋体" w:eastAsia="宋体" w:cs="宋体"/>
                <w:color w:val="auto"/>
                <w:sz w:val="21"/>
                <w:szCs w:val="21"/>
                <w:highlight w:val="none"/>
                <w:lang w:val="en-US" w:eastAsia="zh-CN" w:bidi="ar-SA"/>
              </w:rPr>
              <w:t>符合本项目的报价要求</w:t>
            </w:r>
          </w:p>
        </w:tc>
        <w:tc>
          <w:tcPr>
            <w:tcW w:w="1185" w:type="dxa"/>
            <w:vAlign w:val="center"/>
          </w:tcPr>
          <w:p w14:paraId="4E01AD7F">
            <w:pPr>
              <w:pStyle w:val="81"/>
              <w:spacing w:line="360" w:lineRule="auto"/>
              <w:rPr>
                <w:rFonts w:hint="eastAsia" w:ascii="宋体" w:hAnsi="宋体" w:eastAsia="宋体" w:cs="宋体"/>
                <w:color w:val="auto"/>
                <w:szCs w:val="21"/>
                <w:highlight w:val="none"/>
              </w:rPr>
            </w:pPr>
          </w:p>
        </w:tc>
        <w:tc>
          <w:tcPr>
            <w:tcW w:w="2040" w:type="dxa"/>
            <w:vAlign w:val="center"/>
          </w:tcPr>
          <w:p w14:paraId="2913EDDE">
            <w:pPr>
              <w:spacing w:line="360" w:lineRule="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112CB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32" w:type="dxa"/>
            <w:vAlign w:val="center"/>
          </w:tcPr>
          <w:p w14:paraId="4F32023E">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5390" w:type="dxa"/>
            <w:vAlign w:val="center"/>
          </w:tcPr>
          <w:p w14:paraId="399AF191">
            <w:pPr>
              <w:pStyle w:val="92"/>
              <w:spacing w:line="240" w:lineRule="auto"/>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eastAsia="zh-CN" w:bidi="ar-SA"/>
              </w:rPr>
              <w:t>响应文件按磋商文件要求签署、盖章</w:t>
            </w:r>
          </w:p>
        </w:tc>
        <w:tc>
          <w:tcPr>
            <w:tcW w:w="1185" w:type="dxa"/>
            <w:vAlign w:val="center"/>
          </w:tcPr>
          <w:p w14:paraId="085FE500">
            <w:pPr>
              <w:pStyle w:val="81"/>
              <w:spacing w:line="360" w:lineRule="auto"/>
              <w:rPr>
                <w:rFonts w:hint="eastAsia" w:ascii="宋体" w:hAnsi="宋体" w:eastAsia="宋体" w:cs="宋体"/>
                <w:color w:val="auto"/>
                <w:szCs w:val="21"/>
                <w:highlight w:val="none"/>
              </w:rPr>
            </w:pPr>
          </w:p>
        </w:tc>
        <w:tc>
          <w:tcPr>
            <w:tcW w:w="2040" w:type="dxa"/>
            <w:vAlign w:val="center"/>
          </w:tcPr>
          <w:p w14:paraId="15BF5643">
            <w:pPr>
              <w:spacing w:line="360" w:lineRule="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47152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32" w:type="dxa"/>
            <w:vAlign w:val="center"/>
          </w:tcPr>
          <w:p w14:paraId="61702D76">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5390" w:type="dxa"/>
            <w:vAlign w:val="center"/>
          </w:tcPr>
          <w:p w14:paraId="3E663332">
            <w:pPr>
              <w:pStyle w:val="92"/>
              <w:spacing w:line="240" w:lineRule="auto"/>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eastAsia="zh-CN" w:bidi="ar-SA"/>
              </w:rPr>
              <w:t>完全满足磋商文件中的实质性条款</w:t>
            </w:r>
          </w:p>
        </w:tc>
        <w:tc>
          <w:tcPr>
            <w:tcW w:w="1185" w:type="dxa"/>
            <w:vAlign w:val="center"/>
          </w:tcPr>
          <w:p w14:paraId="1D5EDA7C">
            <w:pPr>
              <w:pStyle w:val="81"/>
              <w:spacing w:line="360" w:lineRule="auto"/>
              <w:rPr>
                <w:rFonts w:hint="eastAsia" w:ascii="宋体" w:hAnsi="宋体" w:eastAsia="宋体" w:cs="宋体"/>
                <w:color w:val="auto"/>
                <w:szCs w:val="21"/>
                <w:highlight w:val="none"/>
              </w:rPr>
            </w:pPr>
          </w:p>
        </w:tc>
        <w:tc>
          <w:tcPr>
            <w:tcW w:w="2040" w:type="dxa"/>
            <w:vAlign w:val="center"/>
          </w:tcPr>
          <w:p w14:paraId="6F67C08F">
            <w:pPr>
              <w:spacing w:line="360" w:lineRule="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5A3ED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32" w:type="dxa"/>
            <w:vAlign w:val="center"/>
          </w:tcPr>
          <w:p w14:paraId="69DC39F6">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5390" w:type="dxa"/>
            <w:vAlign w:val="center"/>
          </w:tcPr>
          <w:p w14:paraId="454AF17D">
            <w:pPr>
              <w:pStyle w:val="92"/>
              <w:spacing w:line="240" w:lineRule="auto"/>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eastAsia="zh-CN" w:bidi="ar-SA"/>
              </w:rPr>
              <w:t>未出现有关法律、法规、规章或磋商文件规定的属于投标无效的情形</w:t>
            </w:r>
          </w:p>
        </w:tc>
        <w:tc>
          <w:tcPr>
            <w:tcW w:w="1185" w:type="dxa"/>
            <w:vAlign w:val="center"/>
          </w:tcPr>
          <w:p w14:paraId="3288FC28">
            <w:pPr>
              <w:pStyle w:val="81"/>
              <w:spacing w:line="360" w:lineRule="auto"/>
              <w:rPr>
                <w:rFonts w:hint="eastAsia" w:ascii="宋体" w:hAnsi="宋体" w:eastAsia="宋体" w:cs="宋体"/>
                <w:color w:val="auto"/>
                <w:szCs w:val="21"/>
                <w:highlight w:val="none"/>
              </w:rPr>
            </w:pPr>
          </w:p>
        </w:tc>
        <w:tc>
          <w:tcPr>
            <w:tcW w:w="2040" w:type="dxa"/>
            <w:vAlign w:val="center"/>
          </w:tcPr>
          <w:p w14:paraId="62A8770E">
            <w:pPr>
              <w:spacing w:line="360" w:lineRule="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bl>
    <w:p w14:paraId="2D0FF749">
      <w:pPr>
        <w:pStyle w:val="16"/>
        <w:spacing w:before="0" w:beforeAutospacing="0" w:after="0" w:afterAutospacing="0" w:line="360" w:lineRule="auto"/>
        <w:rPr>
          <w:rFonts w:hint="eastAsia" w:ascii="宋体" w:hAnsi="宋体" w:cs="宋体"/>
          <w:color w:val="auto"/>
          <w:sz w:val="24"/>
          <w:szCs w:val="24"/>
          <w:highlight w:val="none"/>
        </w:rPr>
      </w:pPr>
    </w:p>
    <w:p w14:paraId="0DC87BF8">
      <w:pPr>
        <w:pStyle w:val="16"/>
        <w:spacing w:before="0" w:beforeAutospacing="0" w:after="0" w:afterAutospacing="0"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注：以上材料将作为供应商合格性和有效性审核的重要内容之一，供应商必须严格按照其内容及序列要求在响应文件中对应如实提供，对缺漏和不符合项将会直接导致无效报价。请供应商在对应的自查结论栏</w:t>
      </w:r>
      <w:r>
        <w:rPr>
          <w:rFonts w:hint="eastAsia" w:ascii="宋体" w:hAnsi="宋体" w:cs="宋体"/>
          <w:b/>
          <w:bCs/>
          <w:color w:val="auto"/>
          <w:sz w:val="21"/>
          <w:szCs w:val="21"/>
          <w:highlight w:val="none"/>
          <w:u w:val="single"/>
          <w:shd w:val="clear" w:color="FFFFFF" w:fill="D9D9D9"/>
        </w:rPr>
        <w:t>填写“通过”或“不通过”</w:t>
      </w:r>
      <w:r>
        <w:rPr>
          <w:rFonts w:hint="eastAsia" w:ascii="宋体" w:hAnsi="宋体" w:cs="宋体"/>
          <w:color w:val="auto"/>
          <w:sz w:val="21"/>
          <w:szCs w:val="21"/>
          <w:highlight w:val="none"/>
        </w:rPr>
        <w:t>。</w:t>
      </w:r>
    </w:p>
    <w:p w14:paraId="3EB1A8DC">
      <w:pPr>
        <w:pStyle w:val="16"/>
        <w:spacing w:before="0" w:beforeAutospacing="0" w:after="0" w:afterAutospacing="0" w:line="360" w:lineRule="auto"/>
        <w:rPr>
          <w:rFonts w:hint="eastAsia" w:ascii="宋体" w:hAnsi="宋体" w:cs="宋体"/>
          <w:color w:val="auto"/>
          <w:sz w:val="21"/>
          <w:szCs w:val="21"/>
          <w:highlight w:val="none"/>
        </w:rPr>
      </w:pPr>
    </w:p>
    <w:p w14:paraId="6F2FEA52">
      <w:pPr>
        <w:wordWrap/>
        <w:snapToGrid w:val="0"/>
        <w:spacing w:line="360" w:lineRule="auto"/>
        <w:ind w:left="480"/>
        <w:rPr>
          <w:rFonts w:ascii="宋体" w:hAnsi="宋体"/>
          <w:color w:val="auto"/>
          <w:spacing w:val="4"/>
          <w:sz w:val="21"/>
          <w:szCs w:val="21"/>
          <w:highlight w:val="none"/>
        </w:rPr>
      </w:pPr>
      <w:r>
        <w:rPr>
          <w:rFonts w:hint="eastAsia" w:ascii="宋体" w:hAnsi="宋体" w:eastAsia="宋体" w:cs="Times New Roman"/>
          <w:color w:val="auto"/>
          <w:spacing w:val="4"/>
          <w:sz w:val="21"/>
          <w:szCs w:val="21"/>
          <w:highlight w:val="none"/>
        </w:rPr>
        <w:t>响应供应商名称（盖公章）：</w:t>
      </w:r>
    </w:p>
    <w:p w14:paraId="709E89C9">
      <w:pPr>
        <w:snapToGrid w:val="0"/>
        <w:spacing w:line="360" w:lineRule="exact"/>
        <w:ind w:left="480"/>
        <w:rPr>
          <w:rFonts w:ascii="宋体" w:hAnsi="宋体"/>
          <w:color w:val="auto"/>
          <w:sz w:val="21"/>
          <w:szCs w:val="21"/>
          <w:highlight w:val="none"/>
        </w:rPr>
      </w:pPr>
      <w:r>
        <w:rPr>
          <w:rFonts w:hint="eastAsia" w:ascii="宋体" w:hAnsi="宋体"/>
          <w:color w:val="auto"/>
          <w:spacing w:val="4"/>
          <w:sz w:val="21"/>
          <w:szCs w:val="21"/>
          <w:highlight w:val="none"/>
        </w:rPr>
        <w:t>日期：</w:t>
      </w:r>
    </w:p>
    <w:p w14:paraId="43BF61A5">
      <w:pPr>
        <w:rPr>
          <w:color w:val="auto"/>
          <w:sz w:val="21"/>
          <w:szCs w:val="21"/>
          <w:highlight w:val="none"/>
        </w:rPr>
      </w:pPr>
    </w:p>
    <w:p w14:paraId="15EB8CDD">
      <w:pPr>
        <w:spacing w:line="440" w:lineRule="exact"/>
        <w:rPr>
          <w:rFonts w:ascii="黑体" w:eastAsia="黑体"/>
          <w:bCs/>
          <w:color w:val="auto"/>
          <w:sz w:val="22"/>
          <w:szCs w:val="22"/>
          <w:highlight w:val="none"/>
        </w:rPr>
        <w:sectPr>
          <w:footerReference r:id="rId9" w:type="default"/>
          <w:type w:val="continuous"/>
          <w:pgSz w:w="11907" w:h="16839"/>
          <w:pgMar w:top="1361" w:right="1417" w:bottom="1304" w:left="1361" w:header="699" w:footer="601" w:gutter="0"/>
          <w:pgNumType w:fmt="decimal"/>
          <w:cols w:space="720" w:num="1"/>
          <w:docGrid w:type="lines" w:linePitch="312" w:charSpace="0"/>
        </w:sectPr>
      </w:pPr>
    </w:p>
    <w:p w14:paraId="02E4D662">
      <w:pPr>
        <w:pStyle w:val="3"/>
        <w:adjustRightInd w:val="0"/>
        <w:snapToGrid w:val="0"/>
        <w:spacing w:beforeLines="50" w:afterLines="50" w:line="360" w:lineRule="auto"/>
        <w:rPr>
          <w:color w:val="auto"/>
          <w:highlight w:val="none"/>
        </w:rPr>
      </w:pPr>
      <w:bookmarkStart w:id="60" w:name="_Toc275865605"/>
      <w:bookmarkStart w:id="61" w:name="_Toc410736178"/>
      <w:bookmarkStart w:id="62" w:name="_Toc416770254"/>
      <w:bookmarkStart w:id="63" w:name="_Toc416771364"/>
      <w:bookmarkStart w:id="64" w:name="_Toc410738977"/>
      <w:r>
        <w:rPr>
          <w:rFonts w:ascii="黑体"/>
          <w:bCs w:val="0"/>
          <w:color w:val="auto"/>
          <w:sz w:val="28"/>
          <w:highlight w:val="none"/>
        </w:rPr>
        <w:br w:type="page"/>
      </w:r>
    </w:p>
    <w:p w14:paraId="073C8C6E">
      <w:pPr>
        <w:pStyle w:val="3"/>
        <w:adjustRightInd w:val="0"/>
        <w:snapToGrid w:val="0"/>
        <w:spacing w:beforeLines="50" w:afterLines="50" w:line="360" w:lineRule="auto"/>
        <w:jc w:val="center"/>
        <w:rPr>
          <w:color w:val="auto"/>
          <w:highlight w:val="none"/>
        </w:rPr>
      </w:pPr>
      <w:r>
        <w:rPr>
          <w:rFonts w:hint="eastAsia"/>
          <w:b w:val="0"/>
          <w:color w:val="auto"/>
          <w:highlight w:val="none"/>
        </w:rPr>
        <w:t>技术商务评审自查表</w:t>
      </w:r>
    </w:p>
    <w:tbl>
      <w:tblPr>
        <w:tblStyle w:val="40"/>
        <w:tblW w:w="9475" w:type="dxa"/>
        <w:jc w:val="center"/>
        <w:tblCellSpacing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77"/>
        <w:gridCol w:w="4974"/>
        <w:gridCol w:w="3424"/>
      </w:tblGrid>
      <w:tr w14:paraId="294DF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tblCellSpacing w:w="11" w:type="dxa"/>
          <w:jc w:val="center"/>
        </w:trPr>
        <w:tc>
          <w:tcPr>
            <w:tcW w:w="1044" w:type="dxa"/>
            <w:tcBorders>
              <w:top w:val="single" w:color="auto" w:sz="4" w:space="0"/>
              <w:left w:val="single" w:color="auto" w:sz="4" w:space="0"/>
              <w:bottom w:val="single" w:color="auto" w:sz="4" w:space="0"/>
              <w:right w:val="single" w:color="auto" w:sz="4" w:space="0"/>
            </w:tcBorders>
            <w:vAlign w:val="center"/>
          </w:tcPr>
          <w:p w14:paraId="16765F58">
            <w:pPr>
              <w:ind w:left="-171"/>
              <w:jc w:val="center"/>
              <w:rPr>
                <w:bCs/>
                <w:color w:val="auto"/>
                <w:highlight w:val="none"/>
              </w:rPr>
            </w:pPr>
            <w:r>
              <w:rPr>
                <w:rFonts w:hint="eastAsia"/>
                <w:bCs/>
                <w:color w:val="auto"/>
                <w:highlight w:val="none"/>
              </w:rPr>
              <w:t xml:space="preserve"> 评审</w:t>
            </w:r>
          </w:p>
          <w:p w14:paraId="1060678A">
            <w:pPr>
              <w:ind w:left="-171"/>
              <w:jc w:val="center"/>
              <w:rPr>
                <w:bCs/>
                <w:color w:val="auto"/>
                <w:highlight w:val="none"/>
              </w:rPr>
            </w:pPr>
            <w:r>
              <w:rPr>
                <w:rFonts w:hint="eastAsia"/>
                <w:bCs/>
                <w:color w:val="auto"/>
                <w:highlight w:val="none"/>
              </w:rPr>
              <w:t xml:space="preserve"> 内容</w:t>
            </w:r>
          </w:p>
        </w:tc>
        <w:tc>
          <w:tcPr>
            <w:tcW w:w="4952" w:type="dxa"/>
            <w:tcBorders>
              <w:top w:val="single" w:color="auto" w:sz="4" w:space="0"/>
              <w:left w:val="single" w:color="auto" w:sz="4" w:space="0"/>
              <w:bottom w:val="single" w:color="auto" w:sz="4" w:space="0"/>
              <w:right w:val="single" w:color="auto" w:sz="4" w:space="0"/>
            </w:tcBorders>
            <w:vAlign w:val="center"/>
          </w:tcPr>
          <w:p w14:paraId="310D9C52">
            <w:pPr>
              <w:ind w:left="40" w:leftChars="19"/>
              <w:jc w:val="center"/>
              <w:rPr>
                <w:rFonts w:ascii="宋体" w:hAnsi="宋体"/>
                <w:color w:val="auto"/>
                <w:highlight w:val="none"/>
              </w:rPr>
            </w:pPr>
            <w:r>
              <w:rPr>
                <w:rFonts w:hint="eastAsia"/>
                <w:bCs/>
                <w:color w:val="auto"/>
                <w:highlight w:val="none"/>
              </w:rPr>
              <w:t>磋商文件要求</w:t>
            </w:r>
          </w:p>
          <w:p w14:paraId="4EF73AB3">
            <w:pPr>
              <w:ind w:left="-171"/>
              <w:jc w:val="center"/>
              <w:rPr>
                <w:bCs/>
                <w:color w:val="auto"/>
                <w:highlight w:val="none"/>
              </w:rPr>
            </w:pPr>
            <w:r>
              <w:rPr>
                <w:rFonts w:hint="eastAsia" w:ascii="宋体" w:hAnsi="宋体"/>
                <w:color w:val="auto"/>
                <w:highlight w:val="none"/>
              </w:rPr>
              <w:t xml:space="preserve"> （详见《技术商务评审表》各项）</w:t>
            </w:r>
          </w:p>
        </w:tc>
        <w:tc>
          <w:tcPr>
            <w:tcW w:w="3391" w:type="dxa"/>
            <w:tcBorders>
              <w:top w:val="single" w:color="auto" w:sz="4" w:space="0"/>
              <w:left w:val="single" w:color="auto" w:sz="4" w:space="0"/>
              <w:bottom w:val="single" w:color="auto" w:sz="4" w:space="0"/>
              <w:right w:val="single" w:color="auto" w:sz="4" w:space="0"/>
            </w:tcBorders>
            <w:vAlign w:val="center"/>
          </w:tcPr>
          <w:p w14:paraId="0189B832">
            <w:pPr>
              <w:ind w:left="-171"/>
              <w:jc w:val="center"/>
              <w:rPr>
                <w:bCs/>
                <w:color w:val="auto"/>
                <w:highlight w:val="none"/>
              </w:rPr>
            </w:pPr>
            <w:r>
              <w:rPr>
                <w:rFonts w:hint="eastAsia"/>
                <w:bCs/>
                <w:color w:val="auto"/>
                <w:highlight w:val="none"/>
              </w:rPr>
              <w:t>证明资料</w:t>
            </w:r>
          </w:p>
        </w:tc>
      </w:tr>
      <w:tr w14:paraId="1DEB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restart"/>
            <w:tcBorders>
              <w:top w:val="single" w:color="auto" w:sz="4" w:space="0"/>
              <w:left w:val="single" w:color="auto" w:sz="4" w:space="0"/>
              <w:bottom w:val="single" w:color="auto" w:sz="4" w:space="0"/>
              <w:right w:val="single" w:color="auto" w:sz="4" w:space="0"/>
            </w:tcBorders>
            <w:vAlign w:val="center"/>
          </w:tcPr>
          <w:p w14:paraId="479D170B">
            <w:pPr>
              <w:jc w:val="center"/>
              <w:rPr>
                <w:color w:val="auto"/>
                <w:highlight w:val="none"/>
              </w:rPr>
            </w:pPr>
            <w:r>
              <w:rPr>
                <w:rFonts w:hint="eastAsia" w:ascii="宋体" w:hAnsi="宋体"/>
                <w:color w:val="auto"/>
                <w:highlight w:val="none"/>
              </w:rPr>
              <w:t>技术评审</w:t>
            </w:r>
          </w:p>
        </w:tc>
        <w:tc>
          <w:tcPr>
            <w:tcW w:w="4952" w:type="dxa"/>
            <w:tcBorders>
              <w:top w:val="single" w:color="auto" w:sz="4" w:space="0"/>
              <w:left w:val="single" w:color="auto" w:sz="4" w:space="0"/>
              <w:bottom w:val="single" w:color="auto" w:sz="4" w:space="0"/>
              <w:right w:val="single" w:color="auto" w:sz="4" w:space="0"/>
            </w:tcBorders>
            <w:vAlign w:val="center"/>
          </w:tcPr>
          <w:p w14:paraId="52A8238C">
            <w:pPr>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1252B806">
            <w:pPr>
              <w:spacing w:line="260" w:lineRule="exact"/>
              <w:ind w:left="40" w:leftChars="19"/>
              <w:jc w:val="center"/>
              <w:rPr>
                <w:color w:val="auto"/>
                <w:highlight w:val="none"/>
              </w:rPr>
            </w:pPr>
          </w:p>
        </w:tc>
      </w:tr>
      <w:tr w14:paraId="26D4F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45F645D9">
            <w:pPr>
              <w:ind w:left="40" w:leftChars="19"/>
              <w:jc w:val="center"/>
              <w:rPr>
                <w:color w:val="auto"/>
                <w:highlight w:val="none"/>
              </w:rPr>
            </w:pPr>
          </w:p>
        </w:tc>
        <w:tc>
          <w:tcPr>
            <w:tcW w:w="4952" w:type="dxa"/>
            <w:tcBorders>
              <w:top w:val="single" w:color="auto" w:sz="4" w:space="0"/>
              <w:left w:val="single" w:color="auto" w:sz="4" w:space="0"/>
              <w:bottom w:val="single" w:color="auto" w:sz="4" w:space="0"/>
              <w:right w:val="single" w:color="auto" w:sz="4" w:space="0"/>
            </w:tcBorders>
            <w:vAlign w:val="center"/>
          </w:tcPr>
          <w:p w14:paraId="33A4AA5E">
            <w:pPr>
              <w:ind w:left="-78" w:leftChars="-37" w:right="-73" w:rightChars="-35"/>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13B3D83A">
            <w:pPr>
              <w:spacing w:line="260" w:lineRule="exact"/>
              <w:ind w:left="40" w:leftChars="19"/>
              <w:jc w:val="center"/>
              <w:rPr>
                <w:color w:val="auto"/>
                <w:highlight w:val="none"/>
              </w:rPr>
            </w:pPr>
          </w:p>
        </w:tc>
      </w:tr>
      <w:tr w14:paraId="0E85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11156A3B">
            <w:pPr>
              <w:ind w:left="40" w:leftChars="19"/>
              <w:jc w:val="center"/>
              <w:rPr>
                <w:color w:val="auto"/>
                <w:highlight w:val="none"/>
              </w:rPr>
            </w:pPr>
          </w:p>
        </w:tc>
        <w:tc>
          <w:tcPr>
            <w:tcW w:w="4952" w:type="dxa"/>
            <w:tcBorders>
              <w:top w:val="single" w:color="auto" w:sz="4" w:space="0"/>
              <w:left w:val="single" w:color="auto" w:sz="4" w:space="0"/>
              <w:bottom w:val="single" w:color="auto" w:sz="4" w:space="0"/>
              <w:right w:val="single" w:color="auto" w:sz="4" w:space="0"/>
            </w:tcBorders>
            <w:vAlign w:val="center"/>
          </w:tcPr>
          <w:p w14:paraId="396A651A">
            <w:pPr>
              <w:ind w:left="-78" w:leftChars="-37" w:right="-73" w:rightChars="-35"/>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4B9E8CCA">
            <w:pPr>
              <w:spacing w:line="260" w:lineRule="exact"/>
              <w:ind w:left="40" w:leftChars="19"/>
              <w:jc w:val="center"/>
              <w:rPr>
                <w:color w:val="auto"/>
                <w:highlight w:val="none"/>
              </w:rPr>
            </w:pPr>
          </w:p>
        </w:tc>
      </w:tr>
      <w:tr w14:paraId="66234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2334BBB2">
            <w:pPr>
              <w:ind w:left="40" w:leftChars="19"/>
              <w:jc w:val="center"/>
              <w:rPr>
                <w:color w:val="auto"/>
                <w:highlight w:val="none"/>
              </w:rPr>
            </w:pPr>
          </w:p>
        </w:tc>
        <w:tc>
          <w:tcPr>
            <w:tcW w:w="4952" w:type="dxa"/>
            <w:tcBorders>
              <w:top w:val="single" w:color="auto" w:sz="4" w:space="0"/>
              <w:left w:val="single" w:color="auto" w:sz="4" w:space="0"/>
              <w:bottom w:val="single" w:color="auto" w:sz="4" w:space="0"/>
              <w:right w:val="single" w:color="auto" w:sz="4" w:space="0"/>
            </w:tcBorders>
            <w:vAlign w:val="center"/>
          </w:tcPr>
          <w:p w14:paraId="06F953F8">
            <w:pPr>
              <w:ind w:left="-78" w:leftChars="-37" w:right="-73" w:rightChars="-35"/>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6FE00E8E">
            <w:pPr>
              <w:spacing w:line="260" w:lineRule="exact"/>
              <w:ind w:left="40" w:leftChars="19"/>
              <w:jc w:val="center"/>
              <w:rPr>
                <w:color w:val="auto"/>
                <w:highlight w:val="none"/>
              </w:rPr>
            </w:pPr>
          </w:p>
        </w:tc>
      </w:tr>
      <w:tr w14:paraId="4F158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2DC396C6">
            <w:pPr>
              <w:ind w:left="40" w:leftChars="19"/>
              <w:jc w:val="center"/>
              <w:rPr>
                <w:color w:val="auto"/>
                <w:highlight w:val="none"/>
              </w:rPr>
            </w:pPr>
          </w:p>
        </w:tc>
        <w:tc>
          <w:tcPr>
            <w:tcW w:w="4952" w:type="dxa"/>
            <w:tcBorders>
              <w:top w:val="single" w:color="auto" w:sz="4" w:space="0"/>
              <w:left w:val="single" w:color="auto" w:sz="4" w:space="0"/>
              <w:bottom w:val="single" w:color="auto" w:sz="4" w:space="0"/>
              <w:right w:val="single" w:color="auto" w:sz="4" w:space="0"/>
            </w:tcBorders>
            <w:vAlign w:val="center"/>
          </w:tcPr>
          <w:p w14:paraId="3C9AEC36">
            <w:pPr>
              <w:ind w:left="-78" w:leftChars="-37" w:right="-73" w:rightChars="-35"/>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794B0E27">
            <w:pPr>
              <w:spacing w:line="260" w:lineRule="exact"/>
              <w:ind w:left="40" w:leftChars="19"/>
              <w:jc w:val="center"/>
              <w:rPr>
                <w:color w:val="auto"/>
                <w:highlight w:val="none"/>
              </w:rPr>
            </w:pPr>
          </w:p>
        </w:tc>
      </w:tr>
      <w:tr w14:paraId="4C3D1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restart"/>
            <w:tcBorders>
              <w:top w:val="single" w:color="auto" w:sz="4" w:space="0"/>
              <w:left w:val="single" w:color="auto" w:sz="4" w:space="0"/>
              <w:bottom w:val="single" w:color="auto" w:sz="4" w:space="0"/>
              <w:right w:val="single" w:color="auto" w:sz="4" w:space="0"/>
            </w:tcBorders>
            <w:vAlign w:val="center"/>
          </w:tcPr>
          <w:p w14:paraId="60A01145">
            <w:pPr>
              <w:ind w:left="40" w:leftChars="19"/>
              <w:jc w:val="center"/>
              <w:rPr>
                <w:color w:val="auto"/>
                <w:highlight w:val="none"/>
              </w:rPr>
            </w:pPr>
            <w:r>
              <w:rPr>
                <w:rFonts w:hint="eastAsia" w:ascii="宋体" w:hAnsi="宋体"/>
                <w:color w:val="auto"/>
                <w:highlight w:val="none"/>
              </w:rPr>
              <w:t>商务评审</w:t>
            </w:r>
          </w:p>
        </w:tc>
        <w:tc>
          <w:tcPr>
            <w:tcW w:w="4952" w:type="dxa"/>
            <w:tcBorders>
              <w:top w:val="single" w:color="auto" w:sz="4" w:space="0"/>
              <w:left w:val="single" w:color="auto" w:sz="4" w:space="0"/>
              <w:bottom w:val="single" w:color="auto" w:sz="4" w:space="0"/>
              <w:right w:val="single" w:color="auto" w:sz="4" w:space="0"/>
            </w:tcBorders>
            <w:vAlign w:val="center"/>
          </w:tcPr>
          <w:p w14:paraId="7C25FB65">
            <w:pPr>
              <w:ind w:right="-73" w:rightChars="-35"/>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2EF7839B">
            <w:pPr>
              <w:spacing w:line="260" w:lineRule="exact"/>
              <w:ind w:left="-171"/>
              <w:jc w:val="center"/>
              <w:rPr>
                <w:color w:val="auto"/>
                <w:highlight w:val="none"/>
              </w:rPr>
            </w:pPr>
          </w:p>
        </w:tc>
      </w:tr>
      <w:tr w14:paraId="0261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2F583805">
            <w:pPr>
              <w:ind w:left="40" w:leftChars="19"/>
              <w:jc w:val="center"/>
              <w:rPr>
                <w:color w:val="auto"/>
                <w:highlight w:val="none"/>
              </w:rPr>
            </w:pPr>
          </w:p>
        </w:tc>
        <w:tc>
          <w:tcPr>
            <w:tcW w:w="4952" w:type="dxa"/>
            <w:tcBorders>
              <w:top w:val="single" w:color="auto" w:sz="4" w:space="0"/>
              <w:left w:val="single" w:color="auto" w:sz="4" w:space="0"/>
              <w:bottom w:val="single" w:color="auto" w:sz="4" w:space="0"/>
              <w:right w:val="single" w:color="auto" w:sz="4" w:space="0"/>
            </w:tcBorders>
            <w:vAlign w:val="center"/>
          </w:tcPr>
          <w:p w14:paraId="45A9828F">
            <w:pPr>
              <w:ind w:right="-73" w:rightChars="-35"/>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30569D9A">
            <w:pPr>
              <w:spacing w:line="260" w:lineRule="exact"/>
              <w:ind w:left="-171"/>
              <w:jc w:val="center"/>
              <w:rPr>
                <w:color w:val="auto"/>
                <w:highlight w:val="none"/>
              </w:rPr>
            </w:pPr>
          </w:p>
        </w:tc>
      </w:tr>
      <w:tr w14:paraId="1D14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19A0D47E">
            <w:pPr>
              <w:ind w:left="40" w:leftChars="19"/>
              <w:jc w:val="center"/>
              <w:rPr>
                <w:color w:val="auto"/>
                <w:highlight w:val="none"/>
              </w:rPr>
            </w:pPr>
          </w:p>
        </w:tc>
        <w:tc>
          <w:tcPr>
            <w:tcW w:w="4952" w:type="dxa"/>
            <w:tcBorders>
              <w:top w:val="single" w:color="auto" w:sz="4" w:space="0"/>
              <w:left w:val="single" w:color="auto" w:sz="4" w:space="0"/>
              <w:bottom w:val="single" w:color="auto" w:sz="4" w:space="0"/>
              <w:right w:val="single" w:color="auto" w:sz="4" w:space="0"/>
            </w:tcBorders>
            <w:vAlign w:val="center"/>
          </w:tcPr>
          <w:p w14:paraId="32DE052D">
            <w:pPr>
              <w:ind w:right="-73" w:rightChars="-35"/>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51A5DC34">
            <w:pPr>
              <w:spacing w:line="260" w:lineRule="exact"/>
              <w:ind w:left="-171"/>
              <w:jc w:val="center"/>
              <w:rPr>
                <w:color w:val="auto"/>
                <w:highlight w:val="none"/>
              </w:rPr>
            </w:pPr>
          </w:p>
        </w:tc>
      </w:tr>
      <w:tr w14:paraId="4A24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6280CEBC">
            <w:pPr>
              <w:ind w:left="40" w:leftChars="19"/>
              <w:jc w:val="center"/>
              <w:rPr>
                <w:color w:val="auto"/>
                <w:highlight w:val="none"/>
              </w:rPr>
            </w:pPr>
          </w:p>
        </w:tc>
        <w:tc>
          <w:tcPr>
            <w:tcW w:w="4952" w:type="dxa"/>
            <w:tcBorders>
              <w:top w:val="single" w:color="auto" w:sz="4" w:space="0"/>
              <w:left w:val="single" w:color="auto" w:sz="4" w:space="0"/>
              <w:bottom w:val="single" w:color="auto" w:sz="4" w:space="0"/>
              <w:right w:val="single" w:color="auto" w:sz="4" w:space="0"/>
            </w:tcBorders>
            <w:vAlign w:val="center"/>
          </w:tcPr>
          <w:p w14:paraId="37DFBCD7">
            <w:pPr>
              <w:ind w:right="-73" w:rightChars="-35"/>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67AC4BF7">
            <w:pPr>
              <w:spacing w:line="260" w:lineRule="exact"/>
              <w:ind w:left="-171"/>
              <w:jc w:val="center"/>
              <w:rPr>
                <w:color w:val="auto"/>
                <w:highlight w:val="none"/>
              </w:rPr>
            </w:pPr>
          </w:p>
        </w:tc>
      </w:tr>
      <w:tr w14:paraId="1DD6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4EEA4ACE">
            <w:pPr>
              <w:ind w:left="40" w:leftChars="19"/>
              <w:jc w:val="center"/>
              <w:rPr>
                <w:color w:val="auto"/>
                <w:highlight w:val="none"/>
              </w:rPr>
            </w:pPr>
          </w:p>
        </w:tc>
        <w:tc>
          <w:tcPr>
            <w:tcW w:w="4952" w:type="dxa"/>
            <w:tcBorders>
              <w:top w:val="single" w:color="auto" w:sz="4" w:space="0"/>
              <w:left w:val="single" w:color="auto" w:sz="4" w:space="0"/>
              <w:bottom w:val="single" w:color="auto" w:sz="4" w:space="0"/>
              <w:right w:val="single" w:color="auto" w:sz="4" w:space="0"/>
            </w:tcBorders>
            <w:vAlign w:val="center"/>
          </w:tcPr>
          <w:p w14:paraId="0372D7F9">
            <w:pPr>
              <w:ind w:right="-73" w:rightChars="-35"/>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5F63BF21">
            <w:pPr>
              <w:spacing w:line="260" w:lineRule="exact"/>
              <w:ind w:left="-171"/>
              <w:jc w:val="center"/>
              <w:rPr>
                <w:color w:val="auto"/>
                <w:highlight w:val="none"/>
              </w:rPr>
            </w:pPr>
          </w:p>
        </w:tc>
      </w:tr>
    </w:tbl>
    <w:p w14:paraId="31E4F6E1">
      <w:pPr>
        <w:rPr>
          <w:color w:val="auto"/>
          <w:highlight w:val="none"/>
        </w:rPr>
      </w:pPr>
    </w:p>
    <w:p w14:paraId="0A4B4858">
      <w:pPr>
        <w:pStyle w:val="16"/>
        <w:spacing w:line="240" w:lineRule="auto"/>
        <w:rPr>
          <w:color w:val="auto"/>
          <w:sz w:val="21"/>
          <w:szCs w:val="21"/>
          <w:highlight w:val="none"/>
        </w:rPr>
      </w:pPr>
      <w:r>
        <w:rPr>
          <w:rFonts w:hint="eastAsia"/>
          <w:color w:val="auto"/>
          <w:sz w:val="21"/>
          <w:szCs w:val="21"/>
          <w:highlight w:val="none"/>
        </w:rPr>
        <w:t>注：以上材料将作为供应商技术商务评审的重要内容之一，供应商应按照其内容及序列要求在响应文件中对应如实提供。</w:t>
      </w:r>
    </w:p>
    <w:p w14:paraId="6BBD3820">
      <w:pPr>
        <w:wordWrap/>
        <w:snapToGrid w:val="0"/>
        <w:spacing w:line="360" w:lineRule="auto"/>
        <w:ind w:left="480"/>
        <w:rPr>
          <w:rFonts w:hint="eastAsia" w:ascii="宋体" w:hAnsi="宋体" w:eastAsia="宋体" w:cs="Times New Roman"/>
          <w:color w:val="auto"/>
          <w:spacing w:val="4"/>
          <w:sz w:val="21"/>
          <w:szCs w:val="21"/>
          <w:highlight w:val="none"/>
        </w:rPr>
      </w:pPr>
    </w:p>
    <w:p w14:paraId="63130AB8">
      <w:pPr>
        <w:wordWrap/>
        <w:snapToGrid w:val="0"/>
        <w:spacing w:line="360" w:lineRule="auto"/>
        <w:ind w:left="480"/>
        <w:rPr>
          <w:rFonts w:ascii="宋体" w:hAnsi="宋体"/>
          <w:color w:val="auto"/>
          <w:spacing w:val="4"/>
          <w:sz w:val="21"/>
          <w:szCs w:val="21"/>
          <w:highlight w:val="none"/>
        </w:rPr>
      </w:pPr>
      <w:r>
        <w:rPr>
          <w:rFonts w:hint="eastAsia" w:ascii="宋体" w:hAnsi="宋体" w:eastAsia="宋体" w:cs="Times New Roman"/>
          <w:color w:val="auto"/>
          <w:spacing w:val="4"/>
          <w:sz w:val="21"/>
          <w:szCs w:val="21"/>
          <w:highlight w:val="none"/>
        </w:rPr>
        <w:t>响应供应商名称（盖公章）：</w:t>
      </w:r>
    </w:p>
    <w:p w14:paraId="1AD5F2FE">
      <w:pPr>
        <w:snapToGrid w:val="0"/>
        <w:spacing w:line="360" w:lineRule="exact"/>
        <w:ind w:left="480"/>
        <w:rPr>
          <w:rFonts w:ascii="宋体" w:hAnsi="宋体"/>
          <w:color w:val="auto"/>
          <w:sz w:val="21"/>
          <w:szCs w:val="21"/>
          <w:highlight w:val="none"/>
        </w:rPr>
      </w:pPr>
      <w:r>
        <w:rPr>
          <w:rFonts w:hint="eastAsia" w:ascii="宋体" w:hAnsi="宋体"/>
          <w:color w:val="auto"/>
          <w:spacing w:val="4"/>
          <w:sz w:val="21"/>
          <w:szCs w:val="21"/>
          <w:highlight w:val="none"/>
        </w:rPr>
        <w:t>日期：</w:t>
      </w:r>
    </w:p>
    <w:p w14:paraId="1D09F617">
      <w:pPr>
        <w:pStyle w:val="3"/>
        <w:adjustRightInd w:val="0"/>
        <w:snapToGrid w:val="0"/>
        <w:spacing w:beforeLines="50" w:afterLines="50" w:line="360" w:lineRule="auto"/>
        <w:jc w:val="center"/>
        <w:rPr>
          <w:b w:val="0"/>
          <w:color w:val="auto"/>
          <w:highlight w:val="none"/>
        </w:rPr>
      </w:pPr>
      <w:r>
        <w:rPr>
          <w:rFonts w:hint="eastAsia"/>
          <w:b w:val="0"/>
          <w:color w:val="auto"/>
          <w:highlight w:val="none"/>
        </w:rPr>
        <w:br w:type="page"/>
      </w:r>
    </w:p>
    <w:bookmarkEnd w:id="60"/>
    <w:p w14:paraId="7727BAB1">
      <w:pPr>
        <w:pStyle w:val="3"/>
        <w:adjustRightInd w:val="0"/>
        <w:snapToGrid w:val="0"/>
        <w:spacing w:beforeLines="50" w:afterLines="50" w:line="360" w:lineRule="auto"/>
        <w:jc w:val="center"/>
        <w:rPr>
          <w:b w:val="0"/>
          <w:color w:val="auto"/>
          <w:highlight w:val="none"/>
        </w:rPr>
      </w:pPr>
      <w:r>
        <w:rPr>
          <w:rFonts w:hint="eastAsia"/>
          <w:b w:val="0"/>
          <w:color w:val="auto"/>
          <w:highlight w:val="none"/>
          <w:lang w:eastAsia="zh-CN"/>
        </w:rPr>
        <w:t>响应承诺</w:t>
      </w:r>
      <w:r>
        <w:rPr>
          <w:rFonts w:hint="eastAsia"/>
          <w:b w:val="0"/>
          <w:color w:val="auto"/>
          <w:highlight w:val="none"/>
        </w:rPr>
        <w:t>函</w:t>
      </w:r>
      <w:bookmarkEnd w:id="61"/>
      <w:bookmarkEnd w:id="62"/>
      <w:bookmarkEnd w:id="63"/>
      <w:bookmarkEnd w:id="64"/>
    </w:p>
    <w:p w14:paraId="1FA5D9F9">
      <w:pPr>
        <w:snapToGrid w:val="0"/>
        <w:spacing w:line="400" w:lineRule="exact"/>
        <w:ind w:left="105" w:leftChars="50" w:firstLine="2"/>
        <w:rPr>
          <w:rFonts w:ascii="宋体" w:hAnsi="宋体"/>
          <w:b/>
          <w:color w:val="auto"/>
          <w:highlight w:val="none"/>
        </w:rPr>
      </w:pPr>
      <w:r>
        <w:rPr>
          <w:rFonts w:hint="eastAsia" w:ascii="宋体" w:hAnsi="宋体"/>
          <w:b/>
          <w:color w:val="auto"/>
          <w:highlight w:val="none"/>
        </w:rPr>
        <w:t>致：广东德骏工程项目管理有限公司</w:t>
      </w:r>
    </w:p>
    <w:p w14:paraId="6C11E20E">
      <w:pPr>
        <w:pStyle w:val="92"/>
        <w:ind w:firstLine="480"/>
        <w:rPr>
          <w:color w:val="auto"/>
          <w:highlight w:val="none"/>
        </w:rPr>
      </w:pPr>
      <w:r>
        <w:rPr>
          <w:color w:val="auto"/>
          <w:highlight w:val="none"/>
        </w:rPr>
        <w:t>你方组织的</w:t>
      </w:r>
      <w:r>
        <w:rPr>
          <w:color w:val="auto"/>
          <w:highlight w:val="none"/>
          <w:u w:val="single"/>
        </w:rPr>
        <w:t>“</w:t>
      </w:r>
      <w:r>
        <w:rPr>
          <w:rFonts w:hint="eastAsia" w:ascii="宋体" w:hAnsi="宋体"/>
          <w:color w:val="auto"/>
          <w:highlight w:val="none"/>
          <w:u w:val="single"/>
          <w:lang w:eastAsia="zh-CN"/>
        </w:rPr>
        <w:t>肇庆市打造“百分百分类”小区技术指导服务项目</w:t>
      </w:r>
      <w:r>
        <w:rPr>
          <w:color w:val="auto"/>
          <w:highlight w:val="none"/>
          <w:u w:val="single"/>
        </w:rPr>
        <w:t>”</w:t>
      </w:r>
      <w:r>
        <w:rPr>
          <w:color w:val="auto"/>
          <w:highlight w:val="none"/>
        </w:rPr>
        <w:t>项目的竞争性磋商[采购项目编号为：</w:t>
      </w:r>
      <w:r>
        <w:rPr>
          <w:rFonts w:hint="eastAsia" w:ascii="宋体" w:hAnsi="宋体"/>
          <w:color w:val="auto"/>
          <w:highlight w:val="none"/>
          <w:lang w:eastAsia="zh-CN"/>
        </w:rPr>
        <w:t>采购DJ2024051</w:t>
      </w:r>
      <w:r>
        <w:rPr>
          <w:color w:val="auto"/>
          <w:highlight w:val="none"/>
        </w:rPr>
        <w:t>]，我方愿参与响应。</w:t>
      </w:r>
    </w:p>
    <w:p w14:paraId="35649811">
      <w:pPr>
        <w:pStyle w:val="92"/>
        <w:ind w:firstLine="480"/>
        <w:rPr>
          <w:color w:val="auto"/>
          <w:highlight w:val="none"/>
        </w:rPr>
      </w:pPr>
      <w:r>
        <w:rPr>
          <w:color w:val="auto"/>
          <w:highlight w:val="none"/>
        </w:rPr>
        <w:t>我方确认收到贵方提供的</w:t>
      </w:r>
      <w:r>
        <w:rPr>
          <w:color w:val="auto"/>
          <w:highlight w:val="none"/>
          <w:u w:val="single"/>
        </w:rPr>
        <w:t>“</w:t>
      </w:r>
      <w:r>
        <w:rPr>
          <w:rFonts w:hint="eastAsia" w:ascii="宋体" w:hAnsi="宋体"/>
          <w:color w:val="auto"/>
          <w:highlight w:val="none"/>
          <w:u w:val="single"/>
          <w:lang w:eastAsia="zh-CN"/>
        </w:rPr>
        <w:t>肇庆市打造“百分百分类”小区技术指导服务项目</w:t>
      </w:r>
      <w:r>
        <w:rPr>
          <w:color w:val="auto"/>
          <w:highlight w:val="none"/>
          <w:u w:val="single"/>
        </w:rPr>
        <w:t>”</w:t>
      </w:r>
      <w:r>
        <w:rPr>
          <w:color w:val="auto"/>
          <w:highlight w:val="none"/>
        </w:rPr>
        <w:t>项目的磋商文件的全部内容。</w:t>
      </w:r>
    </w:p>
    <w:p w14:paraId="37D66262">
      <w:pPr>
        <w:pStyle w:val="92"/>
        <w:ind w:firstLine="480"/>
        <w:rPr>
          <w:color w:val="auto"/>
          <w:highlight w:val="none"/>
        </w:rPr>
      </w:pPr>
      <w:r>
        <w:rPr>
          <w:color w:val="auto"/>
          <w:highlight w:val="none"/>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4DD7E2F1">
      <w:pPr>
        <w:pStyle w:val="92"/>
        <w:ind w:firstLine="480"/>
        <w:rPr>
          <w:color w:val="auto"/>
          <w:highlight w:val="none"/>
        </w:rPr>
      </w:pPr>
      <w:r>
        <w:rPr>
          <w:color w:val="auto"/>
          <w:highlight w:val="none"/>
          <w:u w:val="single"/>
        </w:rPr>
        <w:t>(供应商名称)</w:t>
      </w:r>
      <w:r>
        <w:rPr>
          <w:color w:val="auto"/>
          <w:highlight w:val="none"/>
        </w:rPr>
        <w:t>作为供应商正式授权</w:t>
      </w:r>
      <w:r>
        <w:rPr>
          <w:color w:val="auto"/>
          <w:highlight w:val="none"/>
          <w:u w:val="single"/>
        </w:rPr>
        <w:t>(授权代表全名,职务)</w:t>
      </w:r>
      <w:r>
        <w:rPr>
          <w:color w:val="auto"/>
          <w:highlight w:val="none"/>
        </w:rPr>
        <w:t>代表我方全权处理有关本响应的一切事宜。</w:t>
      </w:r>
    </w:p>
    <w:p w14:paraId="2CE2721B">
      <w:pPr>
        <w:pStyle w:val="92"/>
        <w:ind w:firstLine="480"/>
        <w:rPr>
          <w:color w:val="auto"/>
          <w:highlight w:val="none"/>
        </w:rPr>
      </w:pPr>
      <w:r>
        <w:rPr>
          <w:color w:val="auto"/>
          <w:highlight w:val="none"/>
        </w:rPr>
        <w:t>我方已完全明白磋商文件的所有条款要求，并申明如下：</w:t>
      </w:r>
    </w:p>
    <w:p w14:paraId="0C0D4B83">
      <w:pPr>
        <w:pStyle w:val="92"/>
        <w:ind w:firstLine="480"/>
        <w:rPr>
          <w:color w:val="auto"/>
          <w:highlight w:val="none"/>
        </w:rPr>
      </w:pPr>
      <w:r>
        <w:rPr>
          <w:color w:val="auto"/>
          <w:highlight w:val="none"/>
        </w:rPr>
        <w:t>（一）按磋商文件提供的全部货物（工程、服务）与相关服务的磋商总价详见《首轮报价表》。</w:t>
      </w:r>
    </w:p>
    <w:p w14:paraId="129E11F5">
      <w:pPr>
        <w:pStyle w:val="92"/>
        <w:ind w:firstLine="480"/>
        <w:rPr>
          <w:color w:val="auto"/>
          <w:highlight w:val="none"/>
        </w:rPr>
      </w:pPr>
      <w:r>
        <w:rPr>
          <w:color w:val="auto"/>
          <w:highlight w:val="none"/>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6DA13CA3">
      <w:pPr>
        <w:pStyle w:val="92"/>
        <w:ind w:firstLine="480"/>
        <w:rPr>
          <w:color w:val="auto"/>
          <w:highlight w:val="none"/>
        </w:rPr>
      </w:pPr>
      <w:r>
        <w:rPr>
          <w:color w:val="auto"/>
          <w:highlight w:val="none"/>
        </w:rPr>
        <w:t>（三）我方明白并同意，在规定的开启日之后，响应有效期之内撤回响应或成交后不按规定与采购人签订合同或不提交履约保证金, 则贵方将不予退还响应保证金。</w:t>
      </w:r>
    </w:p>
    <w:p w14:paraId="5FCF111C">
      <w:pPr>
        <w:pStyle w:val="92"/>
        <w:ind w:firstLine="480"/>
        <w:rPr>
          <w:color w:val="auto"/>
          <w:highlight w:val="none"/>
        </w:rPr>
      </w:pPr>
      <w:r>
        <w:rPr>
          <w:color w:val="auto"/>
          <w:highlight w:val="none"/>
        </w:rPr>
        <w:t>（四）我方愿意向贵方提供任何与本项报价有关的数据、情况和技术资料。若贵方需要，我方愿意提供我方作出的一切承诺的证明材料。</w:t>
      </w:r>
    </w:p>
    <w:p w14:paraId="3296AA0F">
      <w:pPr>
        <w:pStyle w:val="92"/>
        <w:ind w:firstLine="480"/>
        <w:rPr>
          <w:color w:val="auto"/>
          <w:highlight w:val="none"/>
        </w:rPr>
      </w:pPr>
      <w:r>
        <w:rPr>
          <w:color w:val="auto"/>
          <w:highlight w:val="none"/>
        </w:rPr>
        <w:t>（五）我方理解贵方不一定接受最低磋商价或任何贵方可能收到的响应。</w:t>
      </w:r>
    </w:p>
    <w:p w14:paraId="044869B5">
      <w:pPr>
        <w:pStyle w:val="92"/>
        <w:ind w:firstLine="480"/>
        <w:rPr>
          <w:color w:val="auto"/>
          <w:highlight w:val="none"/>
        </w:rPr>
      </w:pPr>
      <w:r>
        <w:rPr>
          <w:color w:val="auto"/>
          <w:highlight w:val="none"/>
        </w:rPr>
        <w:t>（六）我方如果成交，将保证履行磋商文件及其澄清、修改文件（如果有）中的全部责任和义务，按质、按量、按期完成《采购需求》及《合同书》中的全部任务。</w:t>
      </w:r>
    </w:p>
    <w:p w14:paraId="7CBB29E9">
      <w:pPr>
        <w:pStyle w:val="92"/>
        <w:ind w:firstLine="480"/>
        <w:rPr>
          <w:color w:val="auto"/>
          <w:highlight w:val="none"/>
        </w:rPr>
      </w:pPr>
      <w:r>
        <w:rPr>
          <w:color w:val="auto"/>
          <w:highlight w:val="none"/>
        </w:rPr>
        <w:t>（七）我方作为法律、财务和运作上独立于采购人、采购代理机构的供应商，在此保证所提交的所有文件和全部说明是真实的和正确的。</w:t>
      </w:r>
    </w:p>
    <w:p w14:paraId="09013C40">
      <w:pPr>
        <w:pStyle w:val="92"/>
        <w:ind w:firstLine="480"/>
        <w:rPr>
          <w:color w:val="auto"/>
          <w:highlight w:val="none"/>
        </w:rPr>
      </w:pPr>
      <w:r>
        <w:rPr>
          <w:color w:val="auto"/>
          <w:highlight w:val="none"/>
        </w:rPr>
        <w:t>（八）我方磋商报价已包含应向知识产权所有权人支付的所有相关税费，并保证采购人在中国使用我方提供的货物时，如有第三方提出侵犯其知识产权主张的，责任由我方承担。</w:t>
      </w:r>
    </w:p>
    <w:p w14:paraId="55229D5C">
      <w:pPr>
        <w:pStyle w:val="92"/>
        <w:ind w:firstLine="480"/>
        <w:rPr>
          <w:color w:val="auto"/>
          <w:highlight w:val="none"/>
        </w:rPr>
      </w:pPr>
      <w:r>
        <w:rPr>
          <w:color w:val="auto"/>
          <w:highlight w:val="none"/>
        </w:rPr>
        <w:t>（九）我方接受采购人委托向贵方支付代理服务费，项目总报价已包含代理服务费，如果被确定为成交供应商，承诺向贵方足额支付。（若采购人支付代理服务费，则此条不适用）</w:t>
      </w:r>
    </w:p>
    <w:p w14:paraId="6C9C750A">
      <w:pPr>
        <w:pStyle w:val="92"/>
        <w:ind w:firstLine="480"/>
        <w:rPr>
          <w:color w:val="auto"/>
          <w:highlight w:val="none"/>
        </w:rPr>
      </w:pPr>
      <w:r>
        <w:rPr>
          <w:color w:val="auto"/>
          <w:highlight w:val="none"/>
        </w:rPr>
        <w:t>（十）我方与其他供应商不存在单位负责人为同一人或者存在直接控股、管理关系。</w:t>
      </w:r>
    </w:p>
    <w:p w14:paraId="64BCD43E">
      <w:pPr>
        <w:pStyle w:val="92"/>
        <w:ind w:firstLine="480"/>
        <w:rPr>
          <w:color w:val="auto"/>
          <w:highlight w:val="none"/>
        </w:rPr>
      </w:pPr>
      <w:r>
        <w:rPr>
          <w:color w:val="auto"/>
          <w:highlight w:val="none"/>
        </w:rPr>
        <w:t>（十一）我方承诺未为本项目提供整体设计、规范编制或者项目管理、监理、检测等服务。</w:t>
      </w:r>
    </w:p>
    <w:p w14:paraId="52AB2CA1">
      <w:pPr>
        <w:pStyle w:val="92"/>
        <w:ind w:firstLine="480"/>
        <w:rPr>
          <w:color w:val="auto"/>
          <w:highlight w:val="none"/>
        </w:rPr>
      </w:pPr>
      <w:r>
        <w:rPr>
          <w:color w:val="auto"/>
          <w:highlight w:val="none"/>
        </w:rPr>
        <w:t>（十二）我方未被列入法院失信被执行人名单中。</w:t>
      </w:r>
    </w:p>
    <w:p w14:paraId="1026C389">
      <w:pPr>
        <w:pStyle w:val="92"/>
        <w:ind w:firstLine="480"/>
        <w:rPr>
          <w:color w:val="auto"/>
          <w:highlight w:val="none"/>
        </w:rPr>
      </w:pPr>
      <w:r>
        <w:rPr>
          <w:color w:val="auto"/>
          <w:highlight w:val="none"/>
        </w:rPr>
        <w:t>（十三）我方承诺遵守《中华人民共和国劳动合同法》有关规定和《中华人民共和国妇女权益保障法》中关于“劳动和社会保障权益”的有关要求。</w:t>
      </w:r>
    </w:p>
    <w:p w14:paraId="50F5FBB4">
      <w:pPr>
        <w:pStyle w:val="92"/>
        <w:ind w:firstLine="480"/>
        <w:rPr>
          <w:color w:val="auto"/>
          <w:highlight w:val="none"/>
        </w:rPr>
      </w:pPr>
      <w:r>
        <w:rPr>
          <w:color w:val="auto"/>
          <w:highlight w:val="none"/>
        </w:rPr>
        <w:t>（十四）我方具备《中华人民共和国政府采购法》第二十二条规定的条件，承诺如下：</w:t>
      </w:r>
    </w:p>
    <w:p w14:paraId="04ED4D5C">
      <w:pPr>
        <w:pStyle w:val="92"/>
        <w:ind w:firstLine="480"/>
        <w:rPr>
          <w:color w:val="auto"/>
          <w:highlight w:val="none"/>
        </w:rPr>
      </w:pPr>
      <w:r>
        <w:rPr>
          <w:color w:val="auto"/>
          <w:highlight w:val="none"/>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7429FEF8">
      <w:pPr>
        <w:pStyle w:val="92"/>
        <w:ind w:firstLine="480"/>
        <w:rPr>
          <w:color w:val="auto"/>
          <w:highlight w:val="none"/>
        </w:rPr>
      </w:pPr>
      <w:r>
        <w:rPr>
          <w:color w:val="auto"/>
          <w:highlight w:val="none"/>
        </w:rPr>
        <w:t>（2）我方符合法律、行政法规规定的其他条件。</w:t>
      </w:r>
    </w:p>
    <w:p w14:paraId="78DF5B10">
      <w:pPr>
        <w:pStyle w:val="92"/>
        <w:ind w:firstLine="480"/>
        <w:rPr>
          <w:color w:val="auto"/>
          <w:highlight w:val="none"/>
        </w:rPr>
      </w:pPr>
      <w:r>
        <w:rPr>
          <w:color w:val="auto"/>
          <w:highlight w:val="none"/>
        </w:rPr>
        <w:t>以上内容如有虚假或与事实不符的，磋商小组可将我方做无效响应处理，我方愿意承担相应的法律责任。</w:t>
      </w:r>
    </w:p>
    <w:p w14:paraId="70BF2769">
      <w:pPr>
        <w:pStyle w:val="92"/>
        <w:ind w:firstLine="480"/>
        <w:rPr>
          <w:color w:val="auto"/>
          <w:highlight w:val="none"/>
        </w:rPr>
      </w:pPr>
      <w:r>
        <w:rPr>
          <w:color w:val="auto"/>
          <w:highlight w:val="none"/>
        </w:rPr>
        <w:t>（十五）我方对在本函及响应文件中所作的所有承诺承担法律责任。</w:t>
      </w:r>
    </w:p>
    <w:p w14:paraId="1636B754">
      <w:pPr>
        <w:pStyle w:val="92"/>
        <w:ind w:firstLine="480"/>
        <w:rPr>
          <w:color w:val="auto"/>
          <w:highlight w:val="none"/>
        </w:rPr>
      </w:pPr>
      <w:r>
        <w:rPr>
          <w:color w:val="auto"/>
          <w:highlight w:val="none"/>
        </w:rPr>
        <w:t>（十六）所有与本磋商有关的函件请发往下列地址：</w:t>
      </w:r>
    </w:p>
    <w:p w14:paraId="06341ABA">
      <w:pPr>
        <w:pStyle w:val="92"/>
        <w:ind w:firstLine="480"/>
        <w:rPr>
          <w:color w:val="auto"/>
          <w:highlight w:val="none"/>
        </w:rPr>
      </w:pPr>
      <w:r>
        <w:rPr>
          <w:color w:val="auto"/>
          <w:highlight w:val="none"/>
        </w:rPr>
        <w:t>地 址：__________________</w:t>
      </w:r>
    </w:p>
    <w:p w14:paraId="74ADDF99">
      <w:pPr>
        <w:pStyle w:val="92"/>
        <w:ind w:firstLine="480"/>
        <w:rPr>
          <w:color w:val="auto"/>
          <w:highlight w:val="none"/>
        </w:rPr>
      </w:pPr>
      <w:r>
        <w:rPr>
          <w:color w:val="auto"/>
          <w:highlight w:val="none"/>
        </w:rPr>
        <w:t>邮政编码：_______________</w:t>
      </w:r>
    </w:p>
    <w:p w14:paraId="5DB53118">
      <w:pPr>
        <w:pStyle w:val="92"/>
        <w:ind w:firstLine="480"/>
        <w:rPr>
          <w:rFonts w:hint="eastAsia" w:eastAsia="宋体"/>
          <w:color w:val="auto"/>
          <w:highlight w:val="none"/>
          <w:lang w:eastAsia="zh-CN"/>
        </w:rPr>
      </w:pPr>
      <w:r>
        <w:rPr>
          <w:color w:val="auto"/>
          <w:highlight w:val="none"/>
        </w:rPr>
        <w:t>电 话：__________________</w:t>
      </w:r>
    </w:p>
    <w:p w14:paraId="4E5BF4B6">
      <w:pPr>
        <w:pStyle w:val="92"/>
        <w:ind w:firstLine="480"/>
        <w:rPr>
          <w:color w:val="auto"/>
          <w:highlight w:val="none"/>
        </w:rPr>
      </w:pPr>
      <w:r>
        <w:rPr>
          <w:color w:val="auto"/>
          <w:highlight w:val="none"/>
        </w:rPr>
        <w:t>电子邮箱：_______________</w:t>
      </w:r>
    </w:p>
    <w:p w14:paraId="4055D8EF">
      <w:pPr>
        <w:pStyle w:val="92"/>
        <w:ind w:firstLine="480"/>
        <w:rPr>
          <w:color w:val="auto"/>
          <w:highlight w:val="none"/>
        </w:rPr>
      </w:pPr>
      <w:r>
        <w:rPr>
          <w:color w:val="auto"/>
          <w:highlight w:val="none"/>
        </w:rPr>
        <w:t>代表姓名：_______________</w:t>
      </w:r>
    </w:p>
    <w:p w14:paraId="727EC4E4">
      <w:pPr>
        <w:pStyle w:val="92"/>
        <w:ind w:firstLine="480"/>
        <w:jc w:val="right"/>
        <w:rPr>
          <w:color w:val="auto"/>
          <w:highlight w:val="none"/>
        </w:rPr>
      </w:pPr>
    </w:p>
    <w:p w14:paraId="5A2B0F64">
      <w:pPr>
        <w:pStyle w:val="92"/>
        <w:ind w:firstLine="480"/>
        <w:jc w:val="right"/>
        <w:rPr>
          <w:color w:val="auto"/>
          <w:highlight w:val="none"/>
        </w:rPr>
      </w:pPr>
    </w:p>
    <w:p w14:paraId="5BE87BCB">
      <w:pPr>
        <w:pStyle w:val="92"/>
        <w:ind w:firstLine="480"/>
        <w:jc w:val="right"/>
        <w:rPr>
          <w:color w:val="auto"/>
          <w:highlight w:val="none"/>
        </w:rPr>
      </w:pPr>
      <w:r>
        <w:rPr>
          <w:color w:val="auto"/>
          <w:highlight w:val="none"/>
        </w:rPr>
        <w:t>法定代表人或授权委托人（签字）：__________________</w:t>
      </w:r>
    </w:p>
    <w:p w14:paraId="7025F9B6">
      <w:pPr>
        <w:pStyle w:val="92"/>
        <w:ind w:firstLine="480"/>
        <w:jc w:val="right"/>
        <w:rPr>
          <w:color w:val="auto"/>
          <w:highlight w:val="none"/>
        </w:rPr>
      </w:pPr>
      <w:r>
        <w:rPr>
          <w:rFonts w:hint="eastAsia" w:ascii="宋体" w:hAnsi="宋体" w:eastAsia="宋体" w:cs="Times New Roman"/>
          <w:color w:val="auto"/>
          <w:spacing w:val="4"/>
          <w:highlight w:val="none"/>
        </w:rPr>
        <w:t>响应供应商名称（盖公章）</w:t>
      </w:r>
      <w:r>
        <w:rPr>
          <w:color w:val="auto"/>
          <w:highlight w:val="none"/>
        </w:rPr>
        <w:t>：__________________</w:t>
      </w:r>
    </w:p>
    <w:p w14:paraId="189276B7">
      <w:pPr>
        <w:pStyle w:val="92"/>
        <w:ind w:firstLine="480"/>
        <w:jc w:val="right"/>
        <w:rPr>
          <w:color w:val="auto"/>
          <w:highlight w:val="none"/>
        </w:rPr>
      </w:pPr>
      <w:r>
        <w:rPr>
          <w:color w:val="auto"/>
          <w:highlight w:val="none"/>
        </w:rPr>
        <w:t xml:space="preserve"> 日  期：__________________</w:t>
      </w:r>
    </w:p>
    <w:p w14:paraId="0148920D">
      <w:pPr>
        <w:snapToGrid w:val="0"/>
        <w:spacing w:line="360" w:lineRule="auto"/>
        <w:ind w:firstLine="474" w:firstLineChars="226"/>
        <w:rPr>
          <w:rFonts w:ascii="宋体" w:hAnsi="宋体"/>
          <w:color w:val="auto"/>
          <w:highlight w:val="none"/>
        </w:rPr>
      </w:pPr>
      <w:r>
        <w:rPr>
          <w:rFonts w:hint="eastAsia" w:ascii="宋体" w:hAnsi="宋体"/>
          <w:color w:val="auto"/>
          <w:highlight w:val="none"/>
        </w:rPr>
        <w:t xml:space="preserve">   </w:t>
      </w:r>
    </w:p>
    <w:p w14:paraId="636A6262">
      <w:pPr>
        <w:adjustRightInd/>
        <w:spacing w:line="440" w:lineRule="exact"/>
        <w:ind w:left="780"/>
        <w:jc w:val="both"/>
        <w:rPr>
          <w:rFonts w:ascii="黑体" w:eastAsia="黑体"/>
          <w:bCs/>
          <w:color w:val="auto"/>
          <w:sz w:val="28"/>
          <w:highlight w:val="none"/>
        </w:rPr>
      </w:pPr>
    </w:p>
    <w:p w14:paraId="0B9D224B">
      <w:pPr>
        <w:pStyle w:val="3"/>
        <w:adjustRightInd w:val="0"/>
        <w:snapToGrid w:val="0"/>
        <w:spacing w:beforeLines="50" w:afterLines="50" w:line="360" w:lineRule="auto"/>
        <w:jc w:val="center"/>
        <w:rPr>
          <w:b w:val="0"/>
          <w:color w:val="auto"/>
          <w:highlight w:val="none"/>
        </w:rPr>
      </w:pPr>
      <w:bookmarkStart w:id="65" w:name="_Toc275865606"/>
      <w:bookmarkStart w:id="66" w:name="_Toc410736179"/>
      <w:bookmarkStart w:id="67" w:name="_Toc410738978"/>
      <w:bookmarkStart w:id="68" w:name="_Toc416770255"/>
      <w:bookmarkStart w:id="69" w:name="_Toc416771365"/>
      <w:r>
        <w:rPr>
          <w:rFonts w:hint="eastAsia"/>
          <w:b w:val="0"/>
          <w:color w:val="auto"/>
          <w:highlight w:val="none"/>
        </w:rPr>
        <w:t>响应供应商资格声明函</w:t>
      </w:r>
      <w:bookmarkEnd w:id="65"/>
      <w:bookmarkEnd w:id="66"/>
      <w:bookmarkEnd w:id="67"/>
      <w:bookmarkEnd w:id="68"/>
      <w:bookmarkEnd w:id="69"/>
    </w:p>
    <w:p w14:paraId="337824CA">
      <w:pPr>
        <w:wordWrap/>
        <w:snapToGrid w:val="0"/>
        <w:spacing w:line="360" w:lineRule="exact"/>
        <w:rPr>
          <w:rFonts w:ascii="宋体" w:hAnsi="宋体"/>
          <w:b/>
          <w:color w:val="auto"/>
          <w:sz w:val="21"/>
          <w:szCs w:val="21"/>
          <w:highlight w:val="none"/>
        </w:rPr>
      </w:pPr>
      <w:r>
        <w:rPr>
          <w:rFonts w:hint="eastAsia" w:ascii="宋体" w:hAnsi="宋体"/>
          <w:b/>
          <w:color w:val="auto"/>
          <w:sz w:val="21"/>
          <w:szCs w:val="21"/>
          <w:highlight w:val="none"/>
        </w:rPr>
        <w:t>广东德骏工程项目管理有限公司：</w:t>
      </w:r>
    </w:p>
    <w:p w14:paraId="72AAF1AE">
      <w:pPr>
        <w:wordWrap/>
        <w:spacing w:line="3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关于贵公司</w:t>
      </w:r>
      <w:r>
        <w:rPr>
          <w:rFonts w:hint="eastAsia" w:ascii="宋体" w:hAnsi="宋体"/>
          <w:color w:val="auto"/>
          <w:sz w:val="21"/>
          <w:szCs w:val="21"/>
          <w:highlight w:val="none"/>
          <w:u w:val="single"/>
        </w:rPr>
        <w:t>　　　　</w:t>
      </w:r>
      <w:r>
        <w:rPr>
          <w:rFonts w:hint="eastAsia" w:ascii="宋体" w:hAnsi="宋体"/>
          <w:color w:val="auto"/>
          <w:sz w:val="21"/>
          <w:szCs w:val="21"/>
          <w:highlight w:val="none"/>
        </w:rPr>
        <w:t>年</w:t>
      </w:r>
      <w:r>
        <w:rPr>
          <w:rFonts w:hint="eastAsia" w:ascii="宋体" w:hAnsi="宋体"/>
          <w:color w:val="auto"/>
          <w:sz w:val="21"/>
          <w:szCs w:val="21"/>
          <w:highlight w:val="none"/>
          <w:u w:val="single"/>
        </w:rPr>
        <w:t>　　</w:t>
      </w:r>
      <w:r>
        <w:rPr>
          <w:rFonts w:hint="eastAsia" w:ascii="宋体" w:hAnsi="宋体"/>
          <w:color w:val="auto"/>
          <w:sz w:val="21"/>
          <w:szCs w:val="21"/>
          <w:highlight w:val="none"/>
        </w:rPr>
        <w:t>月</w:t>
      </w:r>
      <w:r>
        <w:rPr>
          <w:rFonts w:hint="eastAsia" w:ascii="宋体" w:hAnsi="宋体"/>
          <w:color w:val="auto"/>
          <w:sz w:val="21"/>
          <w:szCs w:val="21"/>
          <w:highlight w:val="none"/>
          <w:u w:val="single"/>
        </w:rPr>
        <w:t>　　</w:t>
      </w:r>
      <w:r>
        <w:rPr>
          <w:rFonts w:hint="eastAsia" w:ascii="宋体" w:hAnsi="宋体"/>
          <w:color w:val="auto"/>
          <w:sz w:val="21"/>
          <w:szCs w:val="21"/>
          <w:highlight w:val="none"/>
        </w:rPr>
        <w:t>日发出</w:t>
      </w:r>
      <w:r>
        <w:rPr>
          <w:rFonts w:hint="eastAsia" w:ascii="宋体" w:hAnsi="宋体"/>
          <w:color w:val="auto"/>
          <w:sz w:val="21"/>
          <w:szCs w:val="21"/>
          <w:highlight w:val="none"/>
          <w:u w:val="single"/>
          <w:lang w:eastAsia="zh-CN"/>
        </w:rPr>
        <w:t>肇庆市打造“百分百分类”小区技术指导服务项目</w:t>
      </w:r>
      <w:r>
        <w:rPr>
          <w:rFonts w:hint="eastAsia" w:ascii="宋体" w:hAnsi="宋体"/>
          <w:color w:val="auto"/>
          <w:sz w:val="21"/>
          <w:szCs w:val="21"/>
          <w:highlight w:val="none"/>
        </w:rPr>
        <w:t>（项目编号：</w:t>
      </w:r>
      <w:r>
        <w:rPr>
          <w:rFonts w:hint="eastAsia" w:ascii="宋体" w:hAnsi="宋体"/>
          <w:color w:val="auto"/>
          <w:sz w:val="21"/>
          <w:szCs w:val="21"/>
          <w:highlight w:val="none"/>
          <w:lang w:eastAsia="zh-CN"/>
        </w:rPr>
        <w:t>采购DJ2024051</w:t>
      </w:r>
      <w:r>
        <w:rPr>
          <w:rFonts w:hint="eastAsia" w:ascii="宋体" w:hAnsi="宋体"/>
          <w:color w:val="auto"/>
          <w:sz w:val="21"/>
          <w:szCs w:val="21"/>
          <w:highlight w:val="none"/>
        </w:rPr>
        <w:t>）的磋商邀请函，本公司（企业）愿意参加磋商，并声明：</w:t>
      </w:r>
    </w:p>
    <w:p w14:paraId="3AC60046">
      <w:pPr>
        <w:pStyle w:val="77"/>
        <w:numPr>
          <w:ilvl w:val="0"/>
          <w:numId w:val="14"/>
        </w:numPr>
        <w:tabs>
          <w:tab w:val="left" w:pos="993"/>
        </w:tabs>
        <w:wordWrap/>
        <w:snapToGrid w:val="0"/>
        <w:spacing w:line="360" w:lineRule="exact"/>
        <w:ind w:firstLineChars="0"/>
        <w:rPr>
          <w:rFonts w:ascii="宋体" w:hAnsi="宋体" w:eastAsia="宋体"/>
          <w:bCs w:val="0"/>
          <w:color w:val="auto"/>
          <w:sz w:val="21"/>
          <w:szCs w:val="21"/>
          <w:highlight w:val="none"/>
        </w:rPr>
      </w:pPr>
      <w:r>
        <w:rPr>
          <w:rFonts w:hint="eastAsia" w:ascii="宋体" w:hAnsi="宋体" w:eastAsia="宋体"/>
          <w:color w:val="auto"/>
          <w:sz w:val="21"/>
          <w:szCs w:val="21"/>
          <w:highlight w:val="none"/>
        </w:rPr>
        <w:t>本公司（企业）具备《中华人民共和国政府采购法》第二十二条规定的条件：</w:t>
      </w:r>
    </w:p>
    <w:p w14:paraId="7E2BEEB4">
      <w:pPr>
        <w:widowControl/>
        <w:wordWrap/>
        <w:spacing w:line="360" w:lineRule="exact"/>
        <w:ind w:firstLine="360"/>
        <w:rPr>
          <w:rFonts w:ascii="宋体" w:hAnsi="宋体" w:cs="宋体"/>
          <w:color w:val="auto"/>
          <w:sz w:val="21"/>
          <w:szCs w:val="21"/>
          <w:highlight w:val="none"/>
        </w:rPr>
      </w:pPr>
      <w:r>
        <w:rPr>
          <w:rFonts w:hint="eastAsia" w:ascii="宋体" w:hAnsi="宋体" w:cs="宋体"/>
          <w:color w:val="auto"/>
          <w:sz w:val="21"/>
          <w:szCs w:val="21"/>
          <w:highlight w:val="none"/>
        </w:rPr>
        <w:t>（一）具有独立承担民事责任的能力；</w:t>
      </w:r>
    </w:p>
    <w:p w14:paraId="1BE1A0FC">
      <w:pPr>
        <w:widowControl/>
        <w:wordWrap/>
        <w:spacing w:line="360" w:lineRule="exact"/>
        <w:ind w:firstLine="360"/>
        <w:rPr>
          <w:rFonts w:ascii="宋体" w:hAnsi="宋体" w:cs="宋体"/>
          <w:color w:val="auto"/>
          <w:sz w:val="21"/>
          <w:szCs w:val="21"/>
          <w:highlight w:val="none"/>
        </w:rPr>
      </w:pPr>
      <w:r>
        <w:rPr>
          <w:rFonts w:hint="eastAsia" w:ascii="宋体" w:hAnsi="宋体" w:cs="宋体"/>
          <w:color w:val="auto"/>
          <w:sz w:val="21"/>
          <w:szCs w:val="21"/>
          <w:highlight w:val="none"/>
        </w:rPr>
        <w:t>（二）具有良好的商业信誉和健全的财务会计制度；</w:t>
      </w:r>
    </w:p>
    <w:p w14:paraId="5D1D2CBA">
      <w:pPr>
        <w:widowControl/>
        <w:wordWrap/>
        <w:spacing w:line="360" w:lineRule="exact"/>
        <w:ind w:firstLine="360"/>
        <w:rPr>
          <w:rFonts w:ascii="宋体" w:hAnsi="宋体" w:cs="宋体"/>
          <w:color w:val="auto"/>
          <w:sz w:val="21"/>
          <w:szCs w:val="21"/>
          <w:highlight w:val="none"/>
        </w:rPr>
      </w:pPr>
      <w:r>
        <w:rPr>
          <w:rFonts w:hint="eastAsia" w:ascii="宋体" w:hAnsi="宋体" w:cs="宋体"/>
          <w:color w:val="auto"/>
          <w:sz w:val="21"/>
          <w:szCs w:val="21"/>
          <w:highlight w:val="none"/>
        </w:rPr>
        <w:t>（三）具有履行合同所必需的设备和专业技术能力；</w:t>
      </w:r>
    </w:p>
    <w:p w14:paraId="7E8960CB">
      <w:pPr>
        <w:widowControl/>
        <w:wordWrap/>
        <w:spacing w:line="360" w:lineRule="exact"/>
        <w:ind w:firstLine="360"/>
        <w:rPr>
          <w:rFonts w:ascii="宋体" w:hAnsi="宋体" w:cs="宋体"/>
          <w:color w:val="auto"/>
          <w:sz w:val="21"/>
          <w:szCs w:val="21"/>
          <w:highlight w:val="none"/>
        </w:rPr>
      </w:pPr>
      <w:r>
        <w:rPr>
          <w:rFonts w:hint="eastAsia" w:ascii="宋体" w:hAnsi="宋体" w:cs="宋体"/>
          <w:color w:val="auto"/>
          <w:sz w:val="21"/>
          <w:szCs w:val="21"/>
          <w:highlight w:val="none"/>
        </w:rPr>
        <w:t>（四）有依法缴纳税收和社会保障资金的良好记录；</w:t>
      </w:r>
    </w:p>
    <w:p w14:paraId="684DC992">
      <w:pPr>
        <w:widowControl/>
        <w:wordWrap/>
        <w:spacing w:line="360" w:lineRule="exact"/>
        <w:ind w:firstLine="360"/>
        <w:rPr>
          <w:rFonts w:ascii="宋体" w:hAnsi="宋体" w:cs="宋体"/>
          <w:color w:val="auto"/>
          <w:sz w:val="21"/>
          <w:szCs w:val="21"/>
          <w:highlight w:val="none"/>
        </w:rPr>
      </w:pPr>
      <w:r>
        <w:rPr>
          <w:rFonts w:hint="eastAsia" w:ascii="宋体" w:hAnsi="宋体" w:cs="宋体"/>
          <w:color w:val="auto"/>
          <w:sz w:val="21"/>
          <w:szCs w:val="21"/>
          <w:highlight w:val="none"/>
        </w:rPr>
        <w:t>（五）参加本次政府采购活动前三年内，在经营活动中没有重大违法记录；</w:t>
      </w:r>
    </w:p>
    <w:p w14:paraId="32D1C16E">
      <w:pPr>
        <w:widowControl/>
        <w:wordWrap/>
        <w:spacing w:line="360" w:lineRule="exact"/>
        <w:ind w:firstLine="360"/>
        <w:rPr>
          <w:rFonts w:ascii="宋体" w:hAnsi="宋体" w:cs="宋体"/>
          <w:color w:val="auto"/>
          <w:sz w:val="21"/>
          <w:szCs w:val="21"/>
          <w:highlight w:val="none"/>
        </w:rPr>
      </w:pPr>
      <w:r>
        <w:rPr>
          <w:rFonts w:hint="eastAsia" w:ascii="宋体" w:hAnsi="宋体" w:cs="宋体"/>
          <w:color w:val="auto"/>
          <w:sz w:val="21"/>
          <w:szCs w:val="21"/>
          <w:highlight w:val="none"/>
        </w:rPr>
        <w:t>（六）法律、行政法规规定的其他条件。</w:t>
      </w:r>
    </w:p>
    <w:p w14:paraId="4FB51B25">
      <w:pPr>
        <w:pStyle w:val="77"/>
        <w:numPr>
          <w:ilvl w:val="0"/>
          <w:numId w:val="14"/>
        </w:numPr>
        <w:tabs>
          <w:tab w:val="left" w:pos="993"/>
        </w:tabs>
        <w:wordWrap/>
        <w:snapToGrid w:val="0"/>
        <w:spacing w:line="360" w:lineRule="exact"/>
        <w:ind w:left="426" w:leftChars="0" w:firstLine="0" w:firstLineChars="0"/>
        <w:rPr>
          <w:rFonts w:ascii="宋体" w:hAnsi="宋体" w:eastAsia="宋体"/>
          <w:bCs w:val="0"/>
          <w:color w:val="auto"/>
          <w:sz w:val="21"/>
          <w:szCs w:val="21"/>
          <w:highlight w:val="none"/>
        </w:rPr>
      </w:pPr>
      <w:r>
        <w:rPr>
          <w:rFonts w:hint="eastAsia" w:ascii="宋体" w:hAnsi="宋体" w:eastAsia="宋体"/>
          <w:color w:val="auto"/>
          <w:sz w:val="21"/>
          <w:szCs w:val="21"/>
          <w:highlight w:val="none"/>
        </w:rPr>
        <w:t>根据《中华人民共和国政府采购法实施条例》的规定，本公司（企业）如为采购项目（包组）提供整体设计、规范编制或者项目管理、监理、检测等服务的供应商，不再参加该采购项目的其他采购活动。否则，由此所造成的损失、不良后果及法律责任，一律由我公司（企业）承担。</w:t>
      </w:r>
    </w:p>
    <w:p w14:paraId="1DFA876A">
      <w:pPr>
        <w:pStyle w:val="77"/>
        <w:numPr>
          <w:ilvl w:val="0"/>
          <w:numId w:val="14"/>
        </w:numPr>
        <w:tabs>
          <w:tab w:val="left" w:pos="993"/>
        </w:tabs>
        <w:wordWrap/>
        <w:snapToGrid w:val="0"/>
        <w:spacing w:line="360" w:lineRule="exact"/>
        <w:ind w:left="426" w:leftChars="0" w:firstLine="0" w:firstLineChars="0"/>
        <w:rPr>
          <w:rFonts w:hint="eastAsia" w:ascii="宋体" w:hAnsi="宋体" w:eastAsia="宋体" w:cs="Times New Roman"/>
          <w:color w:val="auto"/>
          <w:sz w:val="21"/>
          <w:szCs w:val="21"/>
          <w:highlight w:val="none"/>
        </w:rPr>
      </w:pPr>
      <w:r>
        <w:rPr>
          <w:rFonts w:hint="eastAsia" w:ascii="宋体" w:hAnsi="宋体" w:eastAsia="宋体"/>
          <w:color w:val="auto"/>
          <w:sz w:val="21"/>
          <w:szCs w:val="21"/>
          <w:highlight w:val="none"/>
        </w:rPr>
        <w:t>我方</w:t>
      </w:r>
      <w:r>
        <w:rPr>
          <w:rFonts w:hint="eastAsia" w:ascii="宋体" w:hAnsi="宋体" w:eastAsia="宋体" w:cs="Times New Roman"/>
          <w:color w:val="auto"/>
          <w:sz w:val="21"/>
          <w:szCs w:val="21"/>
          <w:highlight w:val="none"/>
        </w:rPr>
        <w:t>承诺单位负责人为同一人或者存在直接控股、管理关系的不同供应商，不得同时参加本采购项目（包组）投标。</w:t>
      </w:r>
    </w:p>
    <w:p w14:paraId="411154A0">
      <w:pPr>
        <w:pStyle w:val="77"/>
        <w:numPr>
          <w:ilvl w:val="0"/>
          <w:numId w:val="14"/>
        </w:numPr>
        <w:tabs>
          <w:tab w:val="left" w:pos="993"/>
        </w:tabs>
        <w:wordWrap/>
        <w:snapToGrid w:val="0"/>
        <w:spacing w:line="360" w:lineRule="exact"/>
        <w:ind w:firstLineChars="0"/>
        <w:rPr>
          <w:rFonts w:ascii="宋体" w:hAnsi="宋体" w:eastAsia="宋体"/>
          <w:color w:val="auto"/>
          <w:sz w:val="21"/>
          <w:szCs w:val="21"/>
          <w:highlight w:val="none"/>
        </w:rPr>
      </w:pPr>
      <w:r>
        <w:rPr>
          <w:rFonts w:hint="eastAsia" w:ascii="宋体" w:hAnsi="宋体" w:eastAsia="宋体" w:cs="Times New Roman"/>
          <w:color w:val="auto"/>
          <w:sz w:val="21"/>
          <w:szCs w:val="21"/>
          <w:highlight w:val="none"/>
          <w:lang w:eastAsia="zh-CN"/>
        </w:rPr>
        <w:t>我方为收到采购人和采购代理机构出具的竞争性磋商邀请函的供应商。</w:t>
      </w:r>
    </w:p>
    <w:p w14:paraId="7234DEA2">
      <w:pPr>
        <w:pStyle w:val="77"/>
        <w:tabs>
          <w:tab w:val="left" w:pos="993"/>
        </w:tabs>
        <w:wordWrap/>
        <w:snapToGrid w:val="0"/>
        <w:spacing w:line="360" w:lineRule="exact"/>
        <w:ind w:left="426"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以上内容如有虚假或与事实不符的，可将我方做无效投标处理，我方愿意承担相应的法律责任。</w:t>
      </w:r>
    </w:p>
    <w:p w14:paraId="193EDFD7">
      <w:pPr>
        <w:wordWrap/>
        <w:snapToGrid w:val="0"/>
        <w:spacing w:line="360" w:lineRule="exact"/>
        <w:ind w:firstLine="424" w:firstLineChars="202"/>
        <w:rPr>
          <w:rFonts w:ascii="宋体" w:hAnsi="宋体"/>
          <w:color w:val="auto"/>
          <w:sz w:val="21"/>
          <w:szCs w:val="21"/>
          <w:highlight w:val="none"/>
        </w:rPr>
      </w:pPr>
      <w:r>
        <w:rPr>
          <w:rFonts w:hint="eastAsia" w:ascii="宋体" w:hAnsi="宋体"/>
          <w:color w:val="auto"/>
          <w:sz w:val="21"/>
          <w:szCs w:val="21"/>
          <w:highlight w:val="none"/>
        </w:rPr>
        <w:t>本公司（企业）承诺在本次招标采购活动中，如有违法、违规、弄虚作假行为，所造成的损失、不良后果及法律责任，一律由我公司（企业）承担。</w:t>
      </w:r>
    </w:p>
    <w:p w14:paraId="68228811">
      <w:pPr>
        <w:wordWrap/>
        <w:spacing w:line="360" w:lineRule="exact"/>
        <w:ind w:firstLine="420"/>
        <w:rPr>
          <w:rFonts w:ascii="宋体" w:hAnsi="宋体"/>
          <w:color w:val="auto"/>
          <w:sz w:val="21"/>
          <w:szCs w:val="21"/>
          <w:highlight w:val="none"/>
        </w:rPr>
      </w:pPr>
      <w:r>
        <w:rPr>
          <w:rFonts w:hint="eastAsia" w:ascii="宋体" w:hAnsi="宋体"/>
          <w:color w:val="auto"/>
          <w:sz w:val="21"/>
          <w:szCs w:val="21"/>
          <w:highlight w:val="none"/>
        </w:rPr>
        <w:t>特此声明！</w:t>
      </w:r>
    </w:p>
    <w:p w14:paraId="5B3748D4">
      <w:pPr>
        <w:wordWrap/>
        <w:spacing w:line="360" w:lineRule="exact"/>
        <w:rPr>
          <w:rFonts w:ascii="宋体" w:hAnsi="宋体"/>
          <w:b/>
          <w:color w:val="auto"/>
          <w:sz w:val="21"/>
          <w:szCs w:val="21"/>
          <w:highlight w:val="none"/>
        </w:rPr>
      </w:pPr>
      <w:r>
        <w:rPr>
          <w:rFonts w:hint="eastAsia" w:ascii="宋体" w:hAnsi="宋体"/>
          <w:b/>
          <w:color w:val="auto"/>
          <w:sz w:val="21"/>
          <w:szCs w:val="21"/>
          <w:highlight w:val="none"/>
        </w:rPr>
        <w:t xml:space="preserve">备注：1.本声明函必须提供且内容不得擅自删改，否则视为无效响应。 </w:t>
      </w:r>
    </w:p>
    <w:p w14:paraId="7B6E5AE9">
      <w:pPr>
        <w:wordWrap/>
        <w:spacing w:line="360" w:lineRule="exact"/>
        <w:ind w:left="420"/>
        <w:textAlignment w:val="baseline"/>
        <w:rPr>
          <w:rFonts w:ascii="宋体" w:hAnsi="宋体"/>
          <w:b/>
          <w:color w:val="auto"/>
          <w:sz w:val="21"/>
          <w:szCs w:val="21"/>
          <w:highlight w:val="none"/>
        </w:rPr>
      </w:pPr>
      <w:r>
        <w:rPr>
          <w:rFonts w:hint="eastAsia" w:ascii="宋体" w:hAnsi="宋体"/>
          <w:b/>
          <w:color w:val="auto"/>
          <w:sz w:val="21"/>
          <w:szCs w:val="21"/>
          <w:highlight w:val="none"/>
        </w:rPr>
        <w:t>附件：</w:t>
      </w:r>
    </w:p>
    <w:p w14:paraId="3A82C3BF">
      <w:pPr>
        <w:wordWrap/>
        <w:spacing w:line="360" w:lineRule="exact"/>
        <w:ind w:left="420"/>
        <w:textAlignment w:val="baseline"/>
        <w:rPr>
          <w:rFonts w:ascii="宋体" w:hAnsi="宋体"/>
          <w:color w:val="auto"/>
          <w:sz w:val="21"/>
          <w:szCs w:val="21"/>
          <w:highlight w:val="none"/>
        </w:rPr>
      </w:pPr>
      <w:r>
        <w:rPr>
          <w:rFonts w:hint="eastAsia" w:ascii="宋体" w:hAnsi="宋体"/>
          <w:color w:val="auto"/>
          <w:sz w:val="21"/>
          <w:szCs w:val="21"/>
          <w:highlight w:val="none"/>
        </w:rPr>
        <w:t>1)有效的营业执照，</w:t>
      </w:r>
      <w:r>
        <w:rPr>
          <w:rFonts w:hint="eastAsia" w:ascii="宋体" w:hAnsi="宋体" w:eastAsia="宋体" w:cs="宋体"/>
          <w:color w:val="auto"/>
          <w:sz w:val="21"/>
          <w:szCs w:val="21"/>
          <w:highlight w:val="none"/>
        </w:rPr>
        <w:t>或事业单位法人证书，或社会团体法人登记证书</w:t>
      </w:r>
      <w:r>
        <w:rPr>
          <w:rFonts w:hint="eastAsia" w:ascii="宋体" w:hAnsi="宋体"/>
          <w:color w:val="auto"/>
          <w:sz w:val="21"/>
          <w:szCs w:val="21"/>
          <w:highlight w:val="none"/>
        </w:rPr>
        <w:t>副本复印件；</w:t>
      </w:r>
    </w:p>
    <w:p w14:paraId="4F50690F">
      <w:pPr>
        <w:wordWrap/>
        <w:spacing w:line="360" w:lineRule="exact"/>
        <w:ind w:left="420"/>
        <w:textAlignment w:val="baseline"/>
        <w:rPr>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磋商文件要求提交的其他资格证明文件。</w:t>
      </w:r>
    </w:p>
    <w:p w14:paraId="0EB737B8">
      <w:pPr>
        <w:wordWrap/>
        <w:snapToGrid w:val="0"/>
        <w:spacing w:line="360" w:lineRule="exact"/>
        <w:ind w:left="480"/>
        <w:rPr>
          <w:rFonts w:hint="eastAsia" w:ascii="宋体" w:hAnsi="宋体"/>
          <w:color w:val="auto"/>
          <w:sz w:val="21"/>
          <w:szCs w:val="21"/>
          <w:highlight w:val="none"/>
        </w:rPr>
      </w:pPr>
    </w:p>
    <w:p w14:paraId="664C342C">
      <w:pPr>
        <w:wordWrap/>
        <w:snapToGrid w:val="0"/>
        <w:spacing w:line="360" w:lineRule="exact"/>
        <w:ind w:left="480"/>
        <w:rPr>
          <w:rFonts w:hint="eastAsia" w:ascii="宋体" w:hAnsi="宋体"/>
          <w:color w:val="auto"/>
          <w:sz w:val="21"/>
          <w:szCs w:val="21"/>
          <w:highlight w:val="none"/>
        </w:rPr>
      </w:pPr>
    </w:p>
    <w:p w14:paraId="24464AAD">
      <w:pPr>
        <w:wordWrap/>
        <w:snapToGrid w:val="0"/>
        <w:spacing w:line="360" w:lineRule="auto"/>
        <w:ind w:left="480"/>
        <w:rPr>
          <w:rFonts w:ascii="宋体" w:hAnsi="宋体"/>
          <w:color w:val="auto"/>
          <w:spacing w:val="4"/>
          <w:sz w:val="21"/>
          <w:szCs w:val="21"/>
          <w:highlight w:val="none"/>
        </w:rPr>
      </w:pPr>
      <w:r>
        <w:rPr>
          <w:rFonts w:hint="eastAsia" w:ascii="宋体" w:hAnsi="宋体" w:eastAsia="宋体" w:cs="Times New Roman"/>
          <w:color w:val="auto"/>
          <w:spacing w:val="4"/>
          <w:sz w:val="21"/>
          <w:szCs w:val="21"/>
          <w:highlight w:val="none"/>
        </w:rPr>
        <w:t>响应供应商名称（盖公章）：</w:t>
      </w:r>
    </w:p>
    <w:p w14:paraId="4C64CFA6">
      <w:pPr>
        <w:wordWrap/>
        <w:snapToGrid w:val="0"/>
        <w:spacing w:line="360" w:lineRule="auto"/>
        <w:ind w:left="480"/>
        <w:rPr>
          <w:rFonts w:ascii="宋体" w:hAnsi="宋体"/>
          <w:color w:val="auto"/>
          <w:sz w:val="21"/>
          <w:szCs w:val="21"/>
          <w:highlight w:val="none"/>
        </w:rPr>
      </w:pPr>
      <w:r>
        <w:rPr>
          <w:rFonts w:hint="eastAsia" w:ascii="宋体" w:hAnsi="宋体"/>
          <w:color w:val="auto"/>
          <w:spacing w:val="4"/>
          <w:sz w:val="21"/>
          <w:szCs w:val="21"/>
          <w:highlight w:val="none"/>
        </w:rPr>
        <w:t>日期：</w:t>
      </w:r>
    </w:p>
    <w:p w14:paraId="48EB5B25">
      <w:pPr>
        <w:wordWrap/>
        <w:spacing w:line="360" w:lineRule="auto"/>
        <w:rPr>
          <w:color w:val="auto"/>
          <w:highlight w:val="none"/>
        </w:rPr>
      </w:pPr>
      <w:bookmarkStart w:id="70" w:name="_Toc410738980"/>
      <w:bookmarkStart w:id="71" w:name="_Toc275865607"/>
      <w:bookmarkStart w:id="72" w:name="_Toc50736477"/>
      <w:bookmarkStart w:id="73" w:name="_Toc52165081"/>
      <w:bookmarkStart w:id="74" w:name="_Toc50737297"/>
      <w:bookmarkStart w:id="75" w:name="_Toc50737329"/>
      <w:bookmarkStart w:id="76" w:name="_Toc416770259"/>
      <w:bookmarkStart w:id="77" w:name="_Toc410736181"/>
      <w:bookmarkStart w:id="78" w:name="_Toc416771369"/>
      <w:bookmarkStart w:id="79" w:name="_Toc50737296"/>
      <w:bookmarkStart w:id="80" w:name="_Toc50736476"/>
      <w:bookmarkStart w:id="81" w:name="_Toc52165080"/>
      <w:bookmarkStart w:id="82" w:name="_Toc50691034"/>
      <w:bookmarkStart w:id="83" w:name="_Toc50737328"/>
      <w:r>
        <w:rPr>
          <w:rFonts w:hint="eastAsia"/>
          <w:color w:val="auto"/>
          <w:highlight w:val="none"/>
        </w:rPr>
        <w:br w:type="page"/>
      </w:r>
    </w:p>
    <w:bookmarkEnd w:id="70"/>
    <w:bookmarkEnd w:id="71"/>
    <w:bookmarkEnd w:id="72"/>
    <w:bookmarkEnd w:id="73"/>
    <w:bookmarkEnd w:id="74"/>
    <w:bookmarkEnd w:id="75"/>
    <w:bookmarkEnd w:id="76"/>
    <w:bookmarkEnd w:id="77"/>
    <w:bookmarkEnd w:id="78"/>
    <w:p w14:paraId="4C1A983D">
      <w:pPr>
        <w:pStyle w:val="3"/>
        <w:adjustRightInd w:val="0"/>
        <w:snapToGrid w:val="0"/>
        <w:spacing w:beforeLines="50" w:afterLines="50" w:line="360" w:lineRule="auto"/>
        <w:jc w:val="center"/>
        <w:rPr>
          <w:rFonts w:hint="eastAsia" w:cs="Times New Roman"/>
          <w:b w:val="0"/>
          <w:color w:val="auto"/>
          <w:highlight w:val="none"/>
        </w:rPr>
      </w:pPr>
      <w:bookmarkStart w:id="84" w:name="_Toc410738981"/>
      <w:bookmarkStart w:id="85" w:name="_Toc416770260"/>
      <w:bookmarkStart w:id="86" w:name="_Toc275865608"/>
      <w:bookmarkStart w:id="87" w:name="_Toc416771370"/>
      <w:bookmarkStart w:id="88" w:name="_Toc410736182"/>
      <w:r>
        <w:rPr>
          <w:rFonts w:hint="eastAsia" w:cs="Times New Roman"/>
          <w:b w:val="0"/>
          <w:color w:val="auto"/>
          <w:highlight w:val="none"/>
        </w:rPr>
        <w:t>法定代表人身份证明书</w:t>
      </w:r>
    </w:p>
    <w:p w14:paraId="10197688">
      <w:pPr>
        <w:pStyle w:val="21"/>
        <w:spacing w:line="480" w:lineRule="auto"/>
        <w:rPr>
          <w:rFonts w:hint="eastAsia" w:hAnsi="宋体"/>
          <w:color w:val="auto"/>
          <w:highlight w:val="none"/>
        </w:rPr>
      </w:pPr>
    </w:p>
    <w:p w14:paraId="555B0EE5">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_____________现任我单位_____________职务，为法定代表人，特此证明。</w:t>
      </w:r>
    </w:p>
    <w:p w14:paraId="4B0C07B3">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附：代表人性别：_____年龄：_________ 身份证号码：__________________</w:t>
      </w:r>
    </w:p>
    <w:p w14:paraId="41307342">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注册号码：____________________企业类型：____________________________</w:t>
      </w:r>
    </w:p>
    <w:p w14:paraId="3B811E6D">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经营范围：__________________________</w:t>
      </w:r>
    </w:p>
    <w:p w14:paraId="033A0BFF">
      <w:pPr>
        <w:spacing w:line="360" w:lineRule="auto"/>
        <w:ind w:left="0" w:leftChars="0" w:firstLine="0" w:firstLineChars="0"/>
        <w:rPr>
          <w:rFonts w:hint="eastAsia" w:ascii="宋体" w:hAnsi="宋体" w:eastAsia="宋体" w:cs="宋体"/>
          <w:color w:val="auto"/>
          <w:sz w:val="21"/>
          <w:szCs w:val="21"/>
          <w:highlight w:val="none"/>
        </w:rPr>
      </w:pPr>
    </w:p>
    <w:p w14:paraId="67E9BC46">
      <w:pPr>
        <w:spacing w:line="360" w:lineRule="auto"/>
        <w:ind w:left="0" w:leftChars="0" w:firstLine="0" w:firstLineChars="0"/>
        <w:rPr>
          <w:rFonts w:hint="eastAsia" w:ascii="宋体" w:hAnsi="宋体" w:eastAsia="宋体" w:cs="宋体"/>
          <w:color w:val="auto"/>
          <w:sz w:val="21"/>
          <w:szCs w:val="21"/>
          <w:highlight w:val="none"/>
        </w:rPr>
      </w:pPr>
    </w:p>
    <w:p w14:paraId="3DE53ECD">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名称（盖章）：__________________</w:t>
      </w:r>
    </w:p>
    <w:p w14:paraId="71328FA7">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地址：__________________</w:t>
      </w:r>
    </w:p>
    <w:p w14:paraId="7CDF0574">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法定代表人（签字或盖章）：__________________</w:t>
      </w:r>
    </w:p>
    <w:p w14:paraId="6B074F52">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职务：__________________</w:t>
      </w:r>
    </w:p>
    <w:p w14:paraId="142390E7">
      <w:pPr>
        <w:pStyle w:val="21"/>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0C8091BE">
      <w:pPr>
        <w:pStyle w:val="21"/>
        <w:spacing w:line="480" w:lineRule="auto"/>
        <w:ind w:left="540" w:leftChars="257"/>
        <w:rPr>
          <w:rFonts w:hint="eastAsia" w:ascii="宋体" w:hAnsi="宋体" w:eastAsia="宋体" w:cs="宋体"/>
          <w:b/>
          <w:bCs/>
          <w:color w:val="auto"/>
          <w:sz w:val="21"/>
          <w:szCs w:val="21"/>
          <w:highlight w:val="none"/>
          <w:u w:val="single"/>
        </w:rPr>
      </w:pPr>
    </w:p>
    <w:p w14:paraId="762CA589">
      <w:pPr>
        <w:pStyle w:val="21"/>
        <w:spacing w:line="480" w:lineRule="auto"/>
        <w:ind w:left="540" w:leftChars="257"/>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须提供法定代表人身份证复印件：</w:t>
      </w:r>
    </w:p>
    <w:p w14:paraId="1965D453">
      <w:pPr>
        <w:spacing w:line="360" w:lineRule="auto"/>
        <w:rPr>
          <w:rFonts w:hint="eastAsia" w:ascii="宋体"/>
          <w:color w:val="auto"/>
          <w:sz w:val="21"/>
          <w:szCs w:val="21"/>
          <w:highlight w:val="none"/>
        </w:rPr>
      </w:pPr>
      <w:r>
        <w:rPr>
          <w:rFonts w:hint="eastAsia" w:ascii="宋体" w:hAnsi="Times New Roman" w:eastAsia="宋体" w:cs="Times New Roman"/>
          <w:color w:val="auto"/>
          <w:sz w:val="21"/>
          <w:szCs w:val="21"/>
          <w:highlight w:val="none"/>
          <w:lang w:val="en-US" w:eastAsia="zh-CN" w:bidi="ar-SA"/>
        </w:rPr>
        <mc:AlternateContent>
          <mc:Choice Requires="wpg">
            <w:drawing>
              <wp:anchor distT="0" distB="0" distL="114300" distR="114300" simplePos="0" relativeHeight="251660288" behindDoc="0" locked="0" layoutInCell="1" allowOverlap="1">
                <wp:simplePos x="0" y="0"/>
                <wp:positionH relativeFrom="column">
                  <wp:posOffset>-29845</wp:posOffset>
                </wp:positionH>
                <wp:positionV relativeFrom="paragraph">
                  <wp:posOffset>78740</wp:posOffset>
                </wp:positionV>
                <wp:extent cx="5584190" cy="1729740"/>
                <wp:effectExtent l="4445" t="5080" r="12065" b="17780"/>
                <wp:wrapNone/>
                <wp:docPr id="4" name="组合 5"/>
                <wp:cNvGraphicFramePr/>
                <a:graphic xmlns:a="http://schemas.openxmlformats.org/drawingml/2006/main">
                  <a:graphicData uri="http://schemas.microsoft.com/office/word/2010/wordprocessingGroup">
                    <wpg:wgp>
                      <wpg:cNvGrpSpPr/>
                      <wpg:grpSpPr>
                        <a:xfrm>
                          <a:off x="0" y="0"/>
                          <a:ext cx="5584190" cy="1729740"/>
                          <a:chOff x="1410" y="10743"/>
                          <a:chExt cx="8794" cy="2724"/>
                        </a:xfrm>
                      </wpg:grpSpPr>
                      <wps:wsp>
                        <wps:cNvPr id="2" name="矩形 6"/>
                        <wps:cNvSpPr/>
                        <wps:spPr>
                          <a:xfrm>
                            <a:off x="1410" y="10743"/>
                            <a:ext cx="4337" cy="27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9B3492">
                              <w:pPr>
                                <w:jc w:val="center"/>
                                <w:rPr>
                                  <w:rFonts w:hint="eastAsia"/>
                                </w:rPr>
                              </w:pPr>
                            </w:p>
                            <w:p w14:paraId="3C3DE9EC">
                              <w:pPr>
                                <w:jc w:val="center"/>
                                <w:rPr>
                                  <w:rFonts w:hint="eastAsia"/>
                                </w:rPr>
                              </w:pPr>
                            </w:p>
                            <w:p w14:paraId="0F5191E4">
                              <w:pPr>
                                <w:jc w:val="center"/>
                                <w:rPr>
                                  <w:rFonts w:hint="eastAsia"/>
                                </w:rPr>
                              </w:pPr>
                              <w:r>
                                <w:rPr>
                                  <w:rFonts w:hint="eastAsia"/>
                                </w:rPr>
                                <w:t>法定代表人</w:t>
                              </w:r>
                            </w:p>
                            <w:p w14:paraId="29641A0A">
                              <w:pPr>
                                <w:jc w:val="center"/>
                                <w:rPr>
                                  <w:rFonts w:hint="eastAsia"/>
                                </w:rPr>
                              </w:pPr>
                              <w:r>
                                <w:rPr>
                                  <w:rFonts w:hint="eastAsia"/>
                                </w:rPr>
                                <w:t>居民身份证复印件粘贴处</w:t>
                              </w:r>
                            </w:p>
                            <w:p w14:paraId="78A95118">
                              <w:pPr>
                                <w:ind w:firstLine="1050" w:firstLineChars="500"/>
                                <w:rPr>
                                  <w:rFonts w:hint="eastAsia"/>
                                </w:rPr>
                              </w:pPr>
                            </w:p>
                            <w:p w14:paraId="05B14178">
                              <w:pPr>
                                <w:jc w:val="center"/>
                                <w:rPr>
                                  <w:rFonts w:hint="eastAsia"/>
                                </w:rPr>
                              </w:pPr>
                              <w:r>
                                <w:rPr>
                                  <w:rFonts w:hint="eastAsia"/>
                                </w:rPr>
                                <w:t>（正面）</w:t>
                              </w:r>
                            </w:p>
                            <w:p w14:paraId="3AAC1774"/>
                          </w:txbxContent>
                        </wps:txbx>
                        <wps:bodyPr upright="1"/>
                      </wps:wsp>
                      <wps:wsp>
                        <wps:cNvPr id="3" name="矩形 7"/>
                        <wps:cNvSpPr/>
                        <wps:spPr>
                          <a:xfrm>
                            <a:off x="5867" y="10743"/>
                            <a:ext cx="4337" cy="27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BCAF9F">
                              <w:pPr>
                                <w:jc w:val="center"/>
                                <w:rPr>
                                  <w:rFonts w:hint="eastAsia"/>
                                </w:rPr>
                              </w:pPr>
                            </w:p>
                            <w:p w14:paraId="2D8ECF2E">
                              <w:pPr>
                                <w:jc w:val="center"/>
                                <w:rPr>
                                  <w:rFonts w:hint="eastAsia"/>
                                </w:rPr>
                              </w:pPr>
                            </w:p>
                            <w:p w14:paraId="2C1F8A34">
                              <w:pPr>
                                <w:jc w:val="center"/>
                                <w:rPr>
                                  <w:rFonts w:hint="eastAsia"/>
                                </w:rPr>
                              </w:pPr>
                              <w:r>
                                <w:rPr>
                                  <w:rFonts w:hint="eastAsia"/>
                                </w:rPr>
                                <w:t>法定代表人</w:t>
                              </w:r>
                            </w:p>
                            <w:p w14:paraId="7CBAB633">
                              <w:pPr>
                                <w:jc w:val="center"/>
                                <w:rPr>
                                  <w:rFonts w:hint="eastAsia"/>
                                </w:rPr>
                              </w:pPr>
                              <w:r>
                                <w:rPr>
                                  <w:rFonts w:hint="eastAsia"/>
                                </w:rPr>
                                <w:t>居民身份证复印件粘贴处</w:t>
                              </w:r>
                            </w:p>
                            <w:p w14:paraId="7F605465">
                              <w:pPr>
                                <w:ind w:firstLine="1050" w:firstLineChars="500"/>
                                <w:rPr>
                                  <w:rFonts w:hint="eastAsia"/>
                                </w:rPr>
                              </w:pPr>
                            </w:p>
                            <w:p w14:paraId="6BDEF5E9">
                              <w:pPr>
                                <w:jc w:val="center"/>
                                <w:rPr>
                                  <w:rFonts w:hint="eastAsia"/>
                                </w:rPr>
                              </w:pPr>
                              <w:r>
                                <w:rPr>
                                  <w:rFonts w:hint="eastAsia"/>
                                </w:rPr>
                                <w:t>（反面）</w:t>
                              </w:r>
                            </w:p>
                            <w:p w14:paraId="6AD1ADD6"/>
                          </w:txbxContent>
                        </wps:txbx>
                        <wps:bodyPr upright="1"/>
                      </wps:wsp>
                    </wpg:wgp>
                  </a:graphicData>
                </a:graphic>
              </wp:anchor>
            </w:drawing>
          </mc:Choice>
          <mc:Fallback>
            <w:pict>
              <v:group id="组合 5" o:spid="_x0000_s1026" o:spt="203" style="position:absolute;left:0pt;margin-left:-2.35pt;margin-top:6.2pt;height:136.2pt;width:439.7pt;z-index:251660288;mso-width-relative:page;mso-height-relative:page;" coordorigin="1410,10743" coordsize="8794,2724" o:gfxdata="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ijhm/NkAAAAJAQAADwAAAAAAAAABACAAAAAiAAAAZHJzL2Rvd25yZXYueG1sUEsBAhQAFAAAAAgA&#10;h07iQCqxghaWAgAAqgcAAA4AAAAAAAAAAQAgAAAAKAEAAGRycy9lMm9Eb2MueG1sUEsFBgAAAAAG&#10;AAYAWQEAADAGAAAAAA==&#10;">
                <o:lock v:ext="edit" aspectratio="f"/>
                <v:rect id="矩形 6" o:spid="_x0000_s1026" o:spt="1" style="position:absolute;left:1410;top:10743;height:2724;width:433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69B3492">
                        <w:pPr>
                          <w:jc w:val="center"/>
                          <w:rPr>
                            <w:rFonts w:hint="eastAsia"/>
                          </w:rPr>
                        </w:pPr>
                      </w:p>
                      <w:p w14:paraId="3C3DE9EC">
                        <w:pPr>
                          <w:jc w:val="center"/>
                          <w:rPr>
                            <w:rFonts w:hint="eastAsia"/>
                          </w:rPr>
                        </w:pPr>
                      </w:p>
                      <w:p w14:paraId="0F5191E4">
                        <w:pPr>
                          <w:jc w:val="center"/>
                          <w:rPr>
                            <w:rFonts w:hint="eastAsia"/>
                          </w:rPr>
                        </w:pPr>
                        <w:r>
                          <w:rPr>
                            <w:rFonts w:hint="eastAsia"/>
                          </w:rPr>
                          <w:t>法定代表人</w:t>
                        </w:r>
                      </w:p>
                      <w:p w14:paraId="29641A0A">
                        <w:pPr>
                          <w:jc w:val="center"/>
                          <w:rPr>
                            <w:rFonts w:hint="eastAsia"/>
                          </w:rPr>
                        </w:pPr>
                        <w:r>
                          <w:rPr>
                            <w:rFonts w:hint="eastAsia"/>
                          </w:rPr>
                          <w:t>居民身份证复印件粘贴处</w:t>
                        </w:r>
                      </w:p>
                      <w:p w14:paraId="78A95118">
                        <w:pPr>
                          <w:ind w:firstLine="1050" w:firstLineChars="500"/>
                          <w:rPr>
                            <w:rFonts w:hint="eastAsia"/>
                          </w:rPr>
                        </w:pPr>
                      </w:p>
                      <w:p w14:paraId="05B14178">
                        <w:pPr>
                          <w:jc w:val="center"/>
                          <w:rPr>
                            <w:rFonts w:hint="eastAsia"/>
                          </w:rPr>
                        </w:pPr>
                        <w:r>
                          <w:rPr>
                            <w:rFonts w:hint="eastAsia"/>
                          </w:rPr>
                          <w:t>（正面）</w:t>
                        </w:r>
                      </w:p>
                      <w:p w14:paraId="3AAC1774"/>
                    </w:txbxContent>
                  </v:textbox>
                </v:rect>
                <v:rect id="矩形 7" o:spid="_x0000_s1026" o:spt="1" style="position:absolute;left:5867;top:10743;height:2724;width:4337;"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BBCAF9F">
                        <w:pPr>
                          <w:jc w:val="center"/>
                          <w:rPr>
                            <w:rFonts w:hint="eastAsia"/>
                          </w:rPr>
                        </w:pPr>
                      </w:p>
                      <w:p w14:paraId="2D8ECF2E">
                        <w:pPr>
                          <w:jc w:val="center"/>
                          <w:rPr>
                            <w:rFonts w:hint="eastAsia"/>
                          </w:rPr>
                        </w:pPr>
                      </w:p>
                      <w:p w14:paraId="2C1F8A34">
                        <w:pPr>
                          <w:jc w:val="center"/>
                          <w:rPr>
                            <w:rFonts w:hint="eastAsia"/>
                          </w:rPr>
                        </w:pPr>
                        <w:r>
                          <w:rPr>
                            <w:rFonts w:hint="eastAsia"/>
                          </w:rPr>
                          <w:t>法定代表人</w:t>
                        </w:r>
                      </w:p>
                      <w:p w14:paraId="7CBAB633">
                        <w:pPr>
                          <w:jc w:val="center"/>
                          <w:rPr>
                            <w:rFonts w:hint="eastAsia"/>
                          </w:rPr>
                        </w:pPr>
                        <w:r>
                          <w:rPr>
                            <w:rFonts w:hint="eastAsia"/>
                          </w:rPr>
                          <w:t>居民身份证复印件粘贴处</w:t>
                        </w:r>
                      </w:p>
                      <w:p w14:paraId="7F605465">
                        <w:pPr>
                          <w:ind w:firstLine="1050" w:firstLineChars="500"/>
                          <w:rPr>
                            <w:rFonts w:hint="eastAsia"/>
                          </w:rPr>
                        </w:pPr>
                      </w:p>
                      <w:p w14:paraId="6BDEF5E9">
                        <w:pPr>
                          <w:jc w:val="center"/>
                          <w:rPr>
                            <w:rFonts w:hint="eastAsia"/>
                          </w:rPr>
                        </w:pPr>
                        <w:r>
                          <w:rPr>
                            <w:rFonts w:hint="eastAsia"/>
                          </w:rPr>
                          <w:t>（反面）</w:t>
                        </w:r>
                      </w:p>
                      <w:p w14:paraId="6AD1ADD6"/>
                    </w:txbxContent>
                  </v:textbox>
                </v:rect>
              </v:group>
            </w:pict>
          </mc:Fallback>
        </mc:AlternateContent>
      </w:r>
    </w:p>
    <w:p w14:paraId="087B5235">
      <w:pPr>
        <w:spacing w:line="360" w:lineRule="auto"/>
        <w:rPr>
          <w:rFonts w:hint="eastAsia" w:ascii="宋体"/>
          <w:color w:val="auto"/>
          <w:sz w:val="21"/>
          <w:szCs w:val="21"/>
          <w:highlight w:val="none"/>
        </w:rPr>
      </w:pPr>
    </w:p>
    <w:p w14:paraId="72289E8E">
      <w:pPr>
        <w:spacing w:line="360" w:lineRule="auto"/>
        <w:rPr>
          <w:rFonts w:hint="eastAsia" w:ascii="宋体"/>
          <w:color w:val="auto"/>
          <w:sz w:val="21"/>
          <w:szCs w:val="21"/>
          <w:highlight w:val="none"/>
        </w:rPr>
      </w:pPr>
    </w:p>
    <w:p w14:paraId="1868EBF8">
      <w:pPr>
        <w:spacing w:line="500" w:lineRule="exact"/>
        <w:rPr>
          <w:rFonts w:hint="eastAsia" w:ascii="宋体"/>
          <w:b/>
          <w:bCs/>
          <w:color w:val="auto"/>
          <w:highlight w:val="none"/>
        </w:rPr>
      </w:pPr>
    </w:p>
    <w:p w14:paraId="4E5FD50C">
      <w:pPr>
        <w:spacing w:line="500" w:lineRule="exact"/>
        <w:rPr>
          <w:rFonts w:hint="eastAsia" w:ascii="宋体"/>
          <w:b/>
          <w:bCs/>
          <w:color w:val="auto"/>
          <w:highlight w:val="none"/>
        </w:rPr>
      </w:pPr>
      <w:r>
        <w:rPr>
          <w:rFonts w:hint="eastAsia" w:ascii="宋体"/>
          <w:b/>
          <w:bCs/>
          <w:color w:val="auto"/>
          <w:highlight w:val="none"/>
        </w:rPr>
        <w:t xml:space="preserve">                         </w:t>
      </w:r>
    </w:p>
    <w:p w14:paraId="784A3EBB">
      <w:pPr>
        <w:spacing w:line="500" w:lineRule="exact"/>
        <w:rPr>
          <w:rFonts w:hint="eastAsia" w:ascii="宋体"/>
          <w:b/>
          <w:bCs/>
          <w:color w:val="auto"/>
          <w:highlight w:val="none"/>
        </w:rPr>
      </w:pPr>
    </w:p>
    <w:p w14:paraId="0BB44750">
      <w:pPr>
        <w:spacing w:line="500" w:lineRule="exact"/>
        <w:rPr>
          <w:rFonts w:hint="eastAsia" w:ascii="宋体"/>
          <w:b/>
          <w:bCs/>
          <w:color w:val="auto"/>
          <w:highlight w:val="none"/>
        </w:rPr>
      </w:pPr>
      <w:r>
        <w:rPr>
          <w:rFonts w:hint="eastAsia" w:ascii="宋体"/>
          <w:b/>
          <w:bCs/>
          <w:color w:val="auto"/>
          <w:highlight w:val="none"/>
        </w:rPr>
        <w:t xml:space="preserve">                                          </w:t>
      </w:r>
    </w:p>
    <w:bookmarkEnd w:id="79"/>
    <w:bookmarkEnd w:id="80"/>
    <w:bookmarkEnd w:id="81"/>
    <w:bookmarkEnd w:id="82"/>
    <w:bookmarkEnd w:id="83"/>
    <w:bookmarkEnd w:id="84"/>
    <w:bookmarkEnd w:id="85"/>
    <w:bookmarkEnd w:id="86"/>
    <w:bookmarkEnd w:id="87"/>
    <w:bookmarkEnd w:id="88"/>
    <w:p w14:paraId="7A3FA6A4">
      <w:pPr>
        <w:rPr>
          <w:b/>
          <w:color w:val="auto"/>
          <w:sz w:val="24"/>
          <w:highlight w:val="none"/>
        </w:rPr>
      </w:pPr>
      <w:bookmarkStart w:id="89" w:name="_承诺函"/>
      <w:bookmarkEnd w:id="89"/>
      <w:bookmarkStart w:id="90" w:name="_Toc410736184"/>
      <w:bookmarkStart w:id="91" w:name="_Toc410738983"/>
      <w:bookmarkStart w:id="92" w:name="_Toc416770261"/>
      <w:bookmarkStart w:id="93" w:name="_Toc416771371"/>
      <w:r>
        <w:rPr>
          <w:b/>
          <w:color w:val="auto"/>
          <w:sz w:val="24"/>
          <w:highlight w:val="none"/>
        </w:rPr>
        <w:br w:type="page"/>
      </w:r>
    </w:p>
    <w:p w14:paraId="147091AF">
      <w:pPr>
        <w:pStyle w:val="3"/>
        <w:adjustRightInd w:val="0"/>
        <w:snapToGrid w:val="0"/>
        <w:spacing w:beforeLines="50" w:afterLines="50" w:line="360" w:lineRule="auto"/>
        <w:jc w:val="center"/>
        <w:rPr>
          <w:rFonts w:hint="eastAsia" w:cs="Times New Roman"/>
          <w:b w:val="0"/>
          <w:color w:val="auto"/>
          <w:highlight w:val="none"/>
        </w:rPr>
      </w:pPr>
      <w:r>
        <w:rPr>
          <w:rFonts w:hint="eastAsia" w:cs="Times New Roman"/>
          <w:b w:val="0"/>
          <w:color w:val="auto"/>
          <w:highlight w:val="none"/>
        </w:rPr>
        <w:t>法定代表人授权书格式</w:t>
      </w:r>
    </w:p>
    <w:p w14:paraId="170A274F">
      <w:pPr>
        <w:pStyle w:val="92"/>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（对于银行、保险、电信、邮政、铁路等行业以及获得总公司响应授权的分公司，可以提供响应分支机构负责人授权书）</w:t>
      </w:r>
    </w:p>
    <w:p w14:paraId="4905FF6F">
      <w:pPr>
        <w:pStyle w:val="92"/>
        <w:ind w:firstLine="480"/>
        <w:jc w:val="center"/>
        <w:outlineLvl w:val="3"/>
        <w:rPr>
          <w:rFonts w:hint="eastAsia" w:ascii="宋体" w:hAnsi="宋体" w:eastAsia="宋体" w:cs="宋体"/>
          <w:b/>
          <w:color w:val="auto"/>
          <w:sz w:val="21"/>
          <w:szCs w:val="21"/>
          <w:highlight w:val="none"/>
        </w:rPr>
      </w:pPr>
    </w:p>
    <w:p w14:paraId="38B25341">
      <w:pPr>
        <w:pStyle w:val="92"/>
        <w:ind w:firstLine="480"/>
        <w:jc w:val="center"/>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法定代表人授权书</w:t>
      </w:r>
    </w:p>
    <w:p w14:paraId="28175A9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致：广东德骏工程项目管理有限公司</w:t>
      </w:r>
    </w:p>
    <w:p w14:paraId="37563A5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本授权书声明：________是注册于</w:t>
      </w:r>
      <w:r>
        <w:rPr>
          <w:rFonts w:hint="eastAsia" w:ascii="宋体" w:hAnsi="宋体" w:eastAsia="宋体" w:cs="宋体"/>
          <w:color w:val="auto"/>
          <w:sz w:val="21"/>
          <w:szCs w:val="21"/>
          <w:highlight w:val="none"/>
          <w:u w:val="single"/>
        </w:rPr>
        <w:t>（国家或地区）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（供应商名称）</w:t>
      </w:r>
      <w:r>
        <w:rPr>
          <w:rFonts w:hint="eastAsia" w:ascii="宋体" w:hAnsi="宋体" w:eastAsia="宋体" w:cs="宋体"/>
          <w:color w:val="auto"/>
          <w:sz w:val="21"/>
          <w:szCs w:val="21"/>
          <w:highlight w:val="none"/>
        </w:rPr>
        <w:t>的法定代表人，现任________职务，有效证件号码：________________。现授权</w:t>
      </w:r>
      <w:r>
        <w:rPr>
          <w:rFonts w:hint="eastAsia" w:ascii="宋体" w:hAnsi="宋体" w:eastAsia="宋体" w:cs="宋体"/>
          <w:color w:val="auto"/>
          <w:sz w:val="21"/>
          <w:szCs w:val="21"/>
          <w:highlight w:val="none"/>
          <w:u w:val="single"/>
        </w:rPr>
        <w:t>（姓名、职务）</w:t>
      </w:r>
      <w:r>
        <w:rPr>
          <w:rFonts w:hint="eastAsia" w:ascii="宋体" w:hAnsi="宋体" w:eastAsia="宋体" w:cs="宋体"/>
          <w:color w:val="auto"/>
          <w:sz w:val="21"/>
          <w:szCs w:val="21"/>
          <w:highlight w:val="none"/>
        </w:rPr>
        <w:t>作为我公司的全权代理人，就“</w:t>
      </w:r>
      <w:r>
        <w:rPr>
          <w:rFonts w:hint="eastAsia" w:ascii="宋体" w:hAnsi="宋体" w:cs="宋体"/>
          <w:color w:val="auto"/>
          <w:sz w:val="21"/>
          <w:szCs w:val="21"/>
          <w:highlight w:val="none"/>
          <w:u w:val="single"/>
          <w:lang w:eastAsia="zh-CN"/>
        </w:rPr>
        <w:t>肇庆市打造“百分百分类”小区技术指导服务项目</w:t>
      </w:r>
      <w:r>
        <w:rPr>
          <w:rFonts w:hint="eastAsia" w:ascii="宋体" w:hAnsi="宋体" w:eastAsia="宋体" w:cs="宋体"/>
          <w:color w:val="auto"/>
          <w:sz w:val="21"/>
          <w:szCs w:val="21"/>
          <w:highlight w:val="none"/>
          <w:u w:val="single"/>
          <w:lang w:eastAsia="zh-CN"/>
        </w:rPr>
        <w:t>（项目编号：</w:t>
      </w:r>
      <w:r>
        <w:rPr>
          <w:rFonts w:hint="eastAsia" w:ascii="宋体" w:hAnsi="宋体" w:cs="宋体"/>
          <w:color w:val="auto"/>
          <w:sz w:val="21"/>
          <w:szCs w:val="21"/>
          <w:highlight w:val="none"/>
          <w:u w:val="single"/>
          <w:lang w:eastAsia="zh-CN"/>
        </w:rPr>
        <w:t>采购DJ2024051</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”的响应和合同执行，以我方的名义处理一切与之有关的事宜。</w:t>
      </w:r>
    </w:p>
    <w:p w14:paraId="6FB0EF5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本授权书自法定代表人签字或盖私章之日起生效，特此声明。</w:t>
      </w:r>
    </w:p>
    <w:p w14:paraId="00FA0C67">
      <w:pPr>
        <w:pStyle w:val="92"/>
        <w:spacing w:line="360" w:lineRule="auto"/>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供应商（盖章）：__________________</w:t>
      </w:r>
    </w:p>
    <w:p w14:paraId="37DCCD1C">
      <w:pPr>
        <w:pStyle w:val="92"/>
        <w:spacing w:line="360" w:lineRule="auto"/>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  址：__________________</w:t>
      </w:r>
    </w:p>
    <w:p w14:paraId="11A5657A">
      <w:pPr>
        <w:pStyle w:val="92"/>
        <w:spacing w:line="360" w:lineRule="auto"/>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法定代表人（签字或盖章）：__________________</w:t>
      </w:r>
    </w:p>
    <w:p w14:paraId="05AA1930">
      <w:pPr>
        <w:pStyle w:val="92"/>
        <w:spacing w:line="360" w:lineRule="auto"/>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职  务：__________________</w:t>
      </w:r>
    </w:p>
    <w:p w14:paraId="7F0DDEC7">
      <w:pPr>
        <w:pStyle w:val="92"/>
        <w:spacing w:line="360" w:lineRule="auto"/>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被授权人（签字或盖章）：__________________</w:t>
      </w:r>
    </w:p>
    <w:p w14:paraId="0719307D">
      <w:pPr>
        <w:pStyle w:val="92"/>
        <w:spacing w:line="360" w:lineRule="auto"/>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职  务：__________________</w:t>
      </w:r>
    </w:p>
    <w:p w14:paraId="6A660E87">
      <w:pPr>
        <w:pStyle w:val="92"/>
        <w:spacing w:line="360" w:lineRule="auto"/>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期：__________________</w:t>
      </w:r>
    </w:p>
    <w:p w14:paraId="35144261">
      <w:pPr>
        <w:pStyle w:val="21"/>
        <w:spacing w:line="480" w:lineRule="auto"/>
        <w:ind w:left="540" w:leftChars="257"/>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须提供</w:t>
      </w:r>
      <w:r>
        <w:rPr>
          <w:rFonts w:hint="eastAsia" w:ascii="宋体" w:hAnsi="宋体" w:eastAsia="宋体" w:cs="宋体"/>
          <w:b/>
          <w:bCs/>
          <w:color w:val="auto"/>
          <w:sz w:val="21"/>
          <w:szCs w:val="21"/>
          <w:highlight w:val="none"/>
          <w:u w:val="single"/>
          <w:lang w:eastAsia="zh-CN"/>
        </w:rPr>
        <w:t>被授权</w:t>
      </w:r>
      <w:r>
        <w:rPr>
          <w:rFonts w:hint="eastAsia" w:ascii="宋体" w:hAnsi="宋体" w:eastAsia="宋体" w:cs="宋体"/>
          <w:b/>
          <w:bCs/>
          <w:color w:val="auto"/>
          <w:sz w:val="21"/>
          <w:szCs w:val="21"/>
          <w:highlight w:val="none"/>
          <w:u w:val="single"/>
        </w:rPr>
        <w:t>人身份证复印件：</w:t>
      </w:r>
    </w:p>
    <w:p w14:paraId="4C7232C9">
      <w:pPr>
        <w:spacing w:line="360" w:lineRule="auto"/>
        <w:rPr>
          <w:rFonts w:hint="eastAsia" w:ascii="宋体"/>
          <w:color w:val="auto"/>
          <w:sz w:val="21"/>
          <w:szCs w:val="21"/>
          <w:highlight w:val="none"/>
        </w:rPr>
      </w:pPr>
      <w:r>
        <w:rPr>
          <w:rFonts w:hint="eastAsia" w:ascii="宋体" w:hAnsi="Times New Roman" w:eastAsia="宋体" w:cs="Times New Roman"/>
          <w:color w:val="auto"/>
          <w:sz w:val="21"/>
          <w:szCs w:val="21"/>
          <w:highlight w:val="none"/>
          <w:lang w:val="en-US" w:eastAsia="zh-CN" w:bidi="ar-SA"/>
        </w:rPr>
        <mc:AlternateContent>
          <mc:Choice Requires="wpg">
            <w:drawing>
              <wp:anchor distT="0" distB="0" distL="114300" distR="114300" simplePos="0" relativeHeight="251661312" behindDoc="0" locked="0" layoutInCell="1" allowOverlap="1">
                <wp:simplePos x="0" y="0"/>
                <wp:positionH relativeFrom="column">
                  <wp:posOffset>-29845</wp:posOffset>
                </wp:positionH>
                <wp:positionV relativeFrom="paragraph">
                  <wp:posOffset>78740</wp:posOffset>
                </wp:positionV>
                <wp:extent cx="5584190" cy="1729740"/>
                <wp:effectExtent l="4445" t="5080" r="12065" b="17780"/>
                <wp:wrapNone/>
                <wp:docPr id="7" name="Group 17"/>
                <wp:cNvGraphicFramePr/>
                <a:graphic xmlns:a="http://schemas.openxmlformats.org/drawingml/2006/main">
                  <a:graphicData uri="http://schemas.microsoft.com/office/word/2010/wordprocessingGroup">
                    <wpg:wgp>
                      <wpg:cNvGrpSpPr/>
                      <wpg:grpSpPr>
                        <a:xfrm>
                          <a:off x="0" y="0"/>
                          <a:ext cx="5584190" cy="1729740"/>
                          <a:chOff x="1410" y="10743"/>
                          <a:chExt cx="8794" cy="2724"/>
                        </a:xfrm>
                      </wpg:grpSpPr>
                      <wps:wsp>
                        <wps:cNvPr id="5" name="矩形 6"/>
                        <wps:cNvSpPr/>
                        <wps:spPr>
                          <a:xfrm>
                            <a:off x="1410" y="10743"/>
                            <a:ext cx="4337" cy="27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C8C20A">
                              <w:pPr>
                                <w:jc w:val="center"/>
                                <w:rPr>
                                  <w:rFonts w:hint="eastAsia"/>
                                </w:rPr>
                              </w:pPr>
                            </w:p>
                            <w:p w14:paraId="71A6D230">
                              <w:pPr>
                                <w:jc w:val="center"/>
                                <w:rPr>
                                  <w:rFonts w:hint="eastAsia"/>
                                </w:rPr>
                              </w:pPr>
                            </w:p>
                            <w:p w14:paraId="189962AA">
                              <w:pPr>
                                <w:jc w:val="center"/>
                                <w:rPr>
                                  <w:rFonts w:hint="eastAsia"/>
                                </w:rPr>
                              </w:pPr>
                              <w:r>
                                <w:rPr>
                                  <w:rFonts w:hint="eastAsia"/>
                                  <w:lang w:eastAsia="zh-CN"/>
                                </w:rPr>
                                <w:t>被授权</w:t>
                              </w:r>
                              <w:r>
                                <w:rPr>
                                  <w:rFonts w:hint="eastAsia"/>
                                </w:rPr>
                                <w:t>人</w:t>
                              </w:r>
                            </w:p>
                            <w:p w14:paraId="28F3D696">
                              <w:pPr>
                                <w:jc w:val="center"/>
                                <w:rPr>
                                  <w:rFonts w:hint="eastAsia"/>
                                </w:rPr>
                              </w:pPr>
                              <w:r>
                                <w:rPr>
                                  <w:rFonts w:hint="eastAsia"/>
                                </w:rPr>
                                <w:t>居民身份证复印件粘贴处</w:t>
                              </w:r>
                            </w:p>
                            <w:p w14:paraId="7C4B032B">
                              <w:pPr>
                                <w:ind w:firstLine="1050" w:firstLineChars="500"/>
                                <w:rPr>
                                  <w:rFonts w:hint="eastAsia"/>
                                </w:rPr>
                              </w:pPr>
                            </w:p>
                            <w:p w14:paraId="0F94BD4A">
                              <w:pPr>
                                <w:jc w:val="center"/>
                                <w:rPr>
                                  <w:rFonts w:hint="eastAsia"/>
                                </w:rPr>
                              </w:pPr>
                              <w:r>
                                <w:rPr>
                                  <w:rFonts w:hint="eastAsia"/>
                                </w:rPr>
                                <w:t>（正面）</w:t>
                              </w:r>
                            </w:p>
                            <w:p w14:paraId="555708D1"/>
                          </w:txbxContent>
                        </wps:txbx>
                        <wps:bodyPr upright="1"/>
                      </wps:wsp>
                      <wps:wsp>
                        <wps:cNvPr id="6" name="矩形 7"/>
                        <wps:cNvSpPr/>
                        <wps:spPr>
                          <a:xfrm>
                            <a:off x="5867" y="10743"/>
                            <a:ext cx="4337" cy="27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D7A099">
                              <w:pPr>
                                <w:jc w:val="center"/>
                                <w:rPr>
                                  <w:rFonts w:hint="eastAsia"/>
                                </w:rPr>
                              </w:pPr>
                            </w:p>
                            <w:p w14:paraId="56CD4700">
                              <w:pPr>
                                <w:jc w:val="center"/>
                                <w:rPr>
                                  <w:rFonts w:hint="eastAsia"/>
                                </w:rPr>
                              </w:pPr>
                            </w:p>
                            <w:p w14:paraId="0D0F07B4">
                              <w:pPr>
                                <w:jc w:val="center"/>
                                <w:rPr>
                                  <w:rFonts w:hint="eastAsia"/>
                                </w:rPr>
                              </w:pPr>
                              <w:r>
                                <w:rPr>
                                  <w:rFonts w:hint="eastAsia"/>
                                  <w:lang w:eastAsia="zh-CN"/>
                                </w:rPr>
                                <w:t>被授权</w:t>
                              </w:r>
                              <w:r>
                                <w:rPr>
                                  <w:rFonts w:hint="eastAsia"/>
                                </w:rPr>
                                <w:t>人</w:t>
                              </w:r>
                            </w:p>
                            <w:p w14:paraId="65EDFC93">
                              <w:pPr>
                                <w:jc w:val="center"/>
                                <w:rPr>
                                  <w:rFonts w:hint="eastAsia"/>
                                </w:rPr>
                              </w:pPr>
                              <w:r>
                                <w:rPr>
                                  <w:rFonts w:hint="eastAsia"/>
                                </w:rPr>
                                <w:t>居民身份证复印件粘贴处</w:t>
                              </w:r>
                            </w:p>
                            <w:p w14:paraId="33D083F0">
                              <w:pPr>
                                <w:ind w:firstLine="1050" w:firstLineChars="500"/>
                                <w:rPr>
                                  <w:rFonts w:hint="eastAsia"/>
                                </w:rPr>
                              </w:pPr>
                            </w:p>
                            <w:p w14:paraId="28BE41DD">
                              <w:pPr>
                                <w:jc w:val="center"/>
                                <w:rPr>
                                  <w:rFonts w:hint="eastAsia"/>
                                </w:rPr>
                              </w:pPr>
                              <w:r>
                                <w:rPr>
                                  <w:rFonts w:hint="eastAsia"/>
                                </w:rPr>
                                <w:t>（反面）</w:t>
                              </w:r>
                            </w:p>
                            <w:p w14:paraId="6F123555"/>
                          </w:txbxContent>
                        </wps:txbx>
                        <wps:bodyPr upright="1"/>
                      </wps:wsp>
                    </wpg:wgp>
                  </a:graphicData>
                </a:graphic>
              </wp:anchor>
            </w:drawing>
          </mc:Choice>
          <mc:Fallback>
            <w:pict>
              <v:group id="Group 17" o:spid="_x0000_s1026" o:spt="203" style="position:absolute;left:0pt;margin-left:-2.35pt;margin-top:6.2pt;height:136.2pt;width:439.7pt;z-index:251661312;mso-width-relative:page;mso-height-relative:page;" coordorigin="1410,10743" coordsize="8794,2724" o:gfxdata="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Io4ZvzZAAAACQEA&#10;AA8AAAAAAAAAAQAgAAAAIgAAAGRycy9kb3ducmV2LnhtbFBLAQIUABQAAAAIAIdO4kD8kzariwIA&#10;AKoHAAAOAAAAAAAAAAEAIAAAACgBAABkcnMvZTJvRG9jLnhtbFBLBQYAAAAABgAGAFkBAAAlBgAA&#10;AAA=&#10;">
                <o:lock v:ext="edit" aspectratio="f"/>
                <v:rect id="矩形 6" o:spid="_x0000_s1026" o:spt="1" style="position:absolute;left:1410;top:10743;height:2724;width:433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2C8C20A">
                        <w:pPr>
                          <w:jc w:val="center"/>
                          <w:rPr>
                            <w:rFonts w:hint="eastAsia"/>
                          </w:rPr>
                        </w:pPr>
                      </w:p>
                      <w:p w14:paraId="71A6D230">
                        <w:pPr>
                          <w:jc w:val="center"/>
                          <w:rPr>
                            <w:rFonts w:hint="eastAsia"/>
                          </w:rPr>
                        </w:pPr>
                      </w:p>
                      <w:p w14:paraId="189962AA">
                        <w:pPr>
                          <w:jc w:val="center"/>
                          <w:rPr>
                            <w:rFonts w:hint="eastAsia"/>
                          </w:rPr>
                        </w:pPr>
                        <w:r>
                          <w:rPr>
                            <w:rFonts w:hint="eastAsia"/>
                            <w:lang w:eastAsia="zh-CN"/>
                          </w:rPr>
                          <w:t>被授权</w:t>
                        </w:r>
                        <w:r>
                          <w:rPr>
                            <w:rFonts w:hint="eastAsia"/>
                          </w:rPr>
                          <w:t>人</w:t>
                        </w:r>
                      </w:p>
                      <w:p w14:paraId="28F3D696">
                        <w:pPr>
                          <w:jc w:val="center"/>
                          <w:rPr>
                            <w:rFonts w:hint="eastAsia"/>
                          </w:rPr>
                        </w:pPr>
                        <w:r>
                          <w:rPr>
                            <w:rFonts w:hint="eastAsia"/>
                          </w:rPr>
                          <w:t>居民身份证复印件粘贴处</w:t>
                        </w:r>
                      </w:p>
                      <w:p w14:paraId="7C4B032B">
                        <w:pPr>
                          <w:ind w:firstLine="1050" w:firstLineChars="500"/>
                          <w:rPr>
                            <w:rFonts w:hint="eastAsia"/>
                          </w:rPr>
                        </w:pPr>
                      </w:p>
                      <w:p w14:paraId="0F94BD4A">
                        <w:pPr>
                          <w:jc w:val="center"/>
                          <w:rPr>
                            <w:rFonts w:hint="eastAsia"/>
                          </w:rPr>
                        </w:pPr>
                        <w:r>
                          <w:rPr>
                            <w:rFonts w:hint="eastAsia"/>
                          </w:rPr>
                          <w:t>（正面）</w:t>
                        </w:r>
                      </w:p>
                      <w:p w14:paraId="555708D1"/>
                    </w:txbxContent>
                  </v:textbox>
                </v:rect>
                <v:rect id="矩形 7" o:spid="_x0000_s1026" o:spt="1" style="position:absolute;left:5867;top:10743;height:2724;width:4337;"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D7A099">
                        <w:pPr>
                          <w:jc w:val="center"/>
                          <w:rPr>
                            <w:rFonts w:hint="eastAsia"/>
                          </w:rPr>
                        </w:pPr>
                      </w:p>
                      <w:p w14:paraId="56CD4700">
                        <w:pPr>
                          <w:jc w:val="center"/>
                          <w:rPr>
                            <w:rFonts w:hint="eastAsia"/>
                          </w:rPr>
                        </w:pPr>
                      </w:p>
                      <w:p w14:paraId="0D0F07B4">
                        <w:pPr>
                          <w:jc w:val="center"/>
                          <w:rPr>
                            <w:rFonts w:hint="eastAsia"/>
                          </w:rPr>
                        </w:pPr>
                        <w:r>
                          <w:rPr>
                            <w:rFonts w:hint="eastAsia"/>
                            <w:lang w:eastAsia="zh-CN"/>
                          </w:rPr>
                          <w:t>被授权</w:t>
                        </w:r>
                        <w:r>
                          <w:rPr>
                            <w:rFonts w:hint="eastAsia"/>
                          </w:rPr>
                          <w:t>人</w:t>
                        </w:r>
                      </w:p>
                      <w:p w14:paraId="65EDFC93">
                        <w:pPr>
                          <w:jc w:val="center"/>
                          <w:rPr>
                            <w:rFonts w:hint="eastAsia"/>
                          </w:rPr>
                        </w:pPr>
                        <w:r>
                          <w:rPr>
                            <w:rFonts w:hint="eastAsia"/>
                          </w:rPr>
                          <w:t>居民身份证复印件粘贴处</w:t>
                        </w:r>
                      </w:p>
                      <w:p w14:paraId="33D083F0">
                        <w:pPr>
                          <w:ind w:firstLine="1050" w:firstLineChars="500"/>
                          <w:rPr>
                            <w:rFonts w:hint="eastAsia"/>
                          </w:rPr>
                        </w:pPr>
                      </w:p>
                      <w:p w14:paraId="28BE41DD">
                        <w:pPr>
                          <w:jc w:val="center"/>
                          <w:rPr>
                            <w:rFonts w:hint="eastAsia"/>
                          </w:rPr>
                        </w:pPr>
                        <w:r>
                          <w:rPr>
                            <w:rFonts w:hint="eastAsia"/>
                          </w:rPr>
                          <w:t>（反面）</w:t>
                        </w:r>
                      </w:p>
                      <w:p w14:paraId="6F123555"/>
                    </w:txbxContent>
                  </v:textbox>
                </v:rect>
              </v:group>
            </w:pict>
          </mc:Fallback>
        </mc:AlternateContent>
      </w:r>
    </w:p>
    <w:p w14:paraId="224031F4">
      <w:pPr>
        <w:spacing w:line="360" w:lineRule="auto"/>
        <w:rPr>
          <w:rFonts w:hint="eastAsia" w:ascii="宋体"/>
          <w:color w:val="auto"/>
          <w:sz w:val="21"/>
          <w:szCs w:val="21"/>
          <w:highlight w:val="none"/>
        </w:rPr>
      </w:pPr>
    </w:p>
    <w:p w14:paraId="69467EC9">
      <w:pPr>
        <w:spacing w:line="360" w:lineRule="auto"/>
        <w:rPr>
          <w:rFonts w:hint="eastAsia" w:ascii="宋体"/>
          <w:color w:val="auto"/>
          <w:sz w:val="21"/>
          <w:szCs w:val="21"/>
          <w:highlight w:val="none"/>
        </w:rPr>
      </w:pPr>
    </w:p>
    <w:p w14:paraId="3B84787F">
      <w:pPr>
        <w:spacing w:line="500" w:lineRule="exact"/>
        <w:rPr>
          <w:rFonts w:hint="eastAsia" w:ascii="宋体"/>
          <w:b/>
          <w:bCs/>
          <w:color w:val="auto"/>
          <w:highlight w:val="none"/>
        </w:rPr>
      </w:pPr>
    </w:p>
    <w:p w14:paraId="003910B5">
      <w:pPr>
        <w:spacing w:line="500" w:lineRule="exact"/>
        <w:rPr>
          <w:rFonts w:hint="eastAsia" w:ascii="宋体"/>
          <w:b/>
          <w:bCs/>
          <w:color w:val="auto"/>
          <w:highlight w:val="none"/>
        </w:rPr>
      </w:pPr>
      <w:r>
        <w:rPr>
          <w:rFonts w:hint="eastAsia" w:ascii="宋体"/>
          <w:b/>
          <w:bCs/>
          <w:color w:val="auto"/>
          <w:highlight w:val="none"/>
        </w:rPr>
        <w:t xml:space="preserve">                         </w:t>
      </w:r>
    </w:p>
    <w:p w14:paraId="4D08C298">
      <w:pPr>
        <w:spacing w:line="500" w:lineRule="exact"/>
        <w:rPr>
          <w:rFonts w:hint="eastAsia" w:ascii="宋体"/>
          <w:b/>
          <w:bCs/>
          <w:color w:val="auto"/>
          <w:highlight w:val="none"/>
        </w:rPr>
      </w:pPr>
    </w:p>
    <w:p w14:paraId="454064A8">
      <w:pPr>
        <w:pStyle w:val="3"/>
        <w:adjustRightInd w:val="0"/>
        <w:snapToGrid w:val="0"/>
        <w:spacing w:beforeLines="50" w:afterLines="50" w:line="360" w:lineRule="auto"/>
        <w:jc w:val="center"/>
        <w:rPr>
          <w:b w:val="0"/>
          <w:color w:val="auto"/>
          <w:highlight w:val="none"/>
        </w:rPr>
      </w:pPr>
      <w:r>
        <w:rPr>
          <w:rFonts w:ascii="黑体"/>
          <w:bCs w:val="0"/>
          <w:color w:val="auto"/>
          <w:sz w:val="28"/>
          <w:highlight w:val="none"/>
        </w:rPr>
        <w:br w:type="page"/>
      </w:r>
      <w:bookmarkEnd w:id="90"/>
      <w:bookmarkEnd w:id="91"/>
      <w:bookmarkEnd w:id="92"/>
      <w:bookmarkEnd w:id="93"/>
      <w:bookmarkStart w:id="94" w:name="_Toc416770264"/>
      <w:bookmarkStart w:id="95" w:name="_Toc416771374"/>
    </w:p>
    <w:p w14:paraId="5EC63DA3">
      <w:pPr>
        <w:pStyle w:val="3"/>
        <w:adjustRightInd w:val="0"/>
        <w:snapToGrid w:val="0"/>
        <w:spacing w:beforeLines="50" w:afterLines="50" w:line="360" w:lineRule="auto"/>
        <w:jc w:val="center"/>
        <w:rPr>
          <w:b w:val="0"/>
          <w:color w:val="auto"/>
          <w:highlight w:val="none"/>
        </w:rPr>
      </w:pPr>
      <w:r>
        <w:rPr>
          <w:rFonts w:hint="eastAsia"/>
          <w:b w:val="0"/>
          <w:color w:val="auto"/>
          <w:highlight w:val="none"/>
          <w:lang w:eastAsia="zh-CN"/>
        </w:rPr>
        <w:t>首轮</w:t>
      </w:r>
      <w:r>
        <w:rPr>
          <w:rFonts w:hint="eastAsia"/>
          <w:b w:val="0"/>
          <w:color w:val="auto"/>
          <w:highlight w:val="none"/>
        </w:rPr>
        <w:t>报价表</w:t>
      </w:r>
      <w:bookmarkEnd w:id="94"/>
      <w:bookmarkEnd w:id="95"/>
    </w:p>
    <w:p w14:paraId="05F89C63">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响应供应商名称：                                              </w:t>
      </w:r>
    </w:p>
    <w:p w14:paraId="7711A1BF">
      <w:pPr>
        <w:snapToGrid w:val="0"/>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项目编号：</w:t>
      </w:r>
      <w:r>
        <w:rPr>
          <w:rFonts w:hint="eastAsia" w:ascii="宋体" w:hAnsi="宋体"/>
          <w:color w:val="auto"/>
          <w:highlight w:val="none"/>
          <w:lang w:eastAsia="zh-CN"/>
        </w:rPr>
        <w:t>采购DJ2024051</w:t>
      </w:r>
    </w:p>
    <w:tbl>
      <w:tblPr>
        <w:tblStyle w:val="40"/>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1323"/>
        <w:gridCol w:w="2689"/>
        <w:gridCol w:w="2739"/>
      </w:tblGrid>
      <w:tr w14:paraId="668D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2718" w:type="dxa"/>
            <w:shd w:val="clear" w:color="auto" w:fill="EEECE1"/>
            <w:vAlign w:val="center"/>
          </w:tcPr>
          <w:p w14:paraId="487D882E">
            <w:pPr>
              <w:jc w:val="center"/>
              <w:rPr>
                <w:rFonts w:ascii="宋体" w:hAnsi="宋体" w:eastAsia="宋体" w:cs="宋体"/>
                <w:b/>
                <w:color w:val="auto"/>
                <w:highlight w:val="none"/>
              </w:rPr>
            </w:pPr>
            <w:r>
              <w:rPr>
                <w:rFonts w:hint="eastAsia" w:ascii="宋体" w:hAnsi="宋体" w:eastAsia="宋体" w:cs="宋体"/>
                <w:b/>
                <w:color w:val="auto"/>
                <w:highlight w:val="none"/>
              </w:rPr>
              <w:t>采购内容</w:t>
            </w:r>
          </w:p>
        </w:tc>
        <w:tc>
          <w:tcPr>
            <w:tcW w:w="1323" w:type="dxa"/>
            <w:shd w:val="clear" w:color="auto" w:fill="EEECE1"/>
            <w:vAlign w:val="center"/>
          </w:tcPr>
          <w:p w14:paraId="5F9FC9B2">
            <w:pPr>
              <w:jc w:val="center"/>
              <w:rPr>
                <w:rFonts w:ascii="宋体" w:hAnsi="宋体" w:eastAsia="宋体" w:cs="宋体"/>
                <w:b/>
                <w:color w:val="auto"/>
                <w:highlight w:val="none"/>
              </w:rPr>
            </w:pPr>
            <w:r>
              <w:rPr>
                <w:rFonts w:hint="eastAsia" w:ascii="宋体" w:hAnsi="宋体" w:eastAsia="宋体" w:cs="宋体"/>
                <w:b/>
                <w:color w:val="auto"/>
                <w:highlight w:val="none"/>
              </w:rPr>
              <w:t>数量</w:t>
            </w:r>
          </w:p>
        </w:tc>
        <w:tc>
          <w:tcPr>
            <w:tcW w:w="2689" w:type="dxa"/>
            <w:shd w:val="clear" w:color="auto" w:fill="EEECE1"/>
            <w:vAlign w:val="center"/>
          </w:tcPr>
          <w:p w14:paraId="564919A1">
            <w:pPr>
              <w:jc w:val="center"/>
              <w:rPr>
                <w:rFonts w:ascii="宋体" w:hAnsi="宋体" w:eastAsia="宋体" w:cs="宋体"/>
                <w:b/>
                <w:color w:val="auto"/>
                <w:highlight w:val="none"/>
              </w:rPr>
            </w:pPr>
            <w:r>
              <w:rPr>
                <w:rFonts w:hint="eastAsia" w:ascii="宋体" w:hAnsi="宋体" w:eastAsia="宋体" w:cs="宋体"/>
                <w:b/>
                <w:color w:val="auto"/>
                <w:highlight w:val="none"/>
              </w:rPr>
              <w:t>服务期限</w:t>
            </w:r>
          </w:p>
        </w:tc>
        <w:tc>
          <w:tcPr>
            <w:tcW w:w="2739" w:type="dxa"/>
            <w:shd w:val="clear" w:color="auto" w:fill="EEECE1"/>
            <w:vAlign w:val="center"/>
          </w:tcPr>
          <w:p w14:paraId="03641308">
            <w:pPr>
              <w:jc w:val="center"/>
              <w:rPr>
                <w:rFonts w:hint="eastAsia" w:ascii="宋体" w:hAnsi="宋体" w:eastAsia="宋体" w:cs="宋体"/>
                <w:b/>
                <w:color w:val="auto"/>
                <w:highlight w:val="none"/>
              </w:rPr>
            </w:pPr>
            <w:r>
              <w:rPr>
                <w:rFonts w:hint="eastAsia" w:ascii="宋体" w:hAnsi="宋体" w:eastAsia="宋体" w:cs="宋体"/>
                <w:b/>
                <w:color w:val="auto"/>
                <w:highlight w:val="none"/>
              </w:rPr>
              <w:t>磋商报价</w:t>
            </w:r>
          </w:p>
          <w:p w14:paraId="46ADE9C2">
            <w:pPr>
              <w:jc w:val="center"/>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（人民币  元）</w:t>
            </w:r>
          </w:p>
        </w:tc>
      </w:tr>
      <w:tr w14:paraId="2363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2718" w:type="dxa"/>
            <w:vAlign w:val="center"/>
          </w:tcPr>
          <w:p w14:paraId="068A8500">
            <w:pPr>
              <w:jc w:val="center"/>
              <w:rPr>
                <w:rFonts w:hint="eastAsia" w:ascii="宋体" w:hAnsi="宋体" w:eastAsia="宋体" w:cs="宋体"/>
                <w:bCs/>
                <w:color w:val="auto"/>
                <w:highlight w:val="none"/>
                <w:lang w:eastAsia="zh-CN"/>
              </w:rPr>
            </w:pPr>
            <w:r>
              <w:rPr>
                <w:rFonts w:hint="eastAsia" w:ascii="宋体" w:hAnsi="宋体" w:cs="宋体"/>
                <w:bCs/>
                <w:color w:val="auto"/>
                <w:highlight w:val="none"/>
                <w:lang w:eastAsia="zh-CN"/>
              </w:rPr>
              <w:t>肇庆市打造“百分百分类”小区技术指导服务项目</w:t>
            </w:r>
          </w:p>
        </w:tc>
        <w:tc>
          <w:tcPr>
            <w:tcW w:w="1323" w:type="dxa"/>
            <w:vAlign w:val="center"/>
          </w:tcPr>
          <w:p w14:paraId="7D255945">
            <w:pPr>
              <w:jc w:val="center"/>
              <w:rPr>
                <w:rFonts w:ascii="宋体" w:hAnsi="宋体" w:eastAsia="宋体" w:cs="宋体"/>
                <w:bCs/>
                <w:color w:val="auto"/>
                <w:highlight w:val="none"/>
              </w:rPr>
            </w:pPr>
            <w:r>
              <w:rPr>
                <w:rFonts w:hint="eastAsia" w:ascii="宋体" w:hAnsi="宋体" w:eastAsia="宋体" w:cs="宋体"/>
                <w:bCs/>
                <w:color w:val="auto"/>
                <w:highlight w:val="none"/>
              </w:rPr>
              <w:t>1项</w:t>
            </w:r>
          </w:p>
        </w:tc>
        <w:tc>
          <w:tcPr>
            <w:tcW w:w="2689" w:type="dxa"/>
            <w:vAlign w:val="center"/>
          </w:tcPr>
          <w:p w14:paraId="2F05F2A6">
            <w:pPr>
              <w:tabs>
                <w:tab w:val="left" w:pos="1900"/>
              </w:tabs>
              <w:jc w:val="left"/>
              <w:rPr>
                <w:rFonts w:ascii="宋体" w:hAnsi="宋体" w:eastAsia="宋体" w:cs="宋体"/>
                <w:color w:val="auto"/>
                <w:kern w:val="2"/>
                <w:highlight w:val="none"/>
              </w:rPr>
            </w:pPr>
          </w:p>
        </w:tc>
        <w:tc>
          <w:tcPr>
            <w:tcW w:w="2739" w:type="dxa"/>
            <w:vAlign w:val="center"/>
          </w:tcPr>
          <w:p w14:paraId="09C67899">
            <w:pPr>
              <w:pStyle w:val="69"/>
              <w:spacing w:line="240" w:lineRule="auto"/>
              <w:ind w:left="0" w:leftChars="0" w:firstLine="638" w:firstLineChars="304"/>
              <w:jc w:val="left"/>
              <w:rPr>
                <w:rFonts w:hint="default" w:ascii="宋体" w:hAnsi="宋体" w:eastAsia="宋体" w:cs="宋体"/>
                <w:color w:val="auto"/>
                <w:spacing w:val="0"/>
                <w:kern w:val="2"/>
                <w:sz w:val="21"/>
                <w:highlight w:val="none"/>
                <w:lang w:val="en-US" w:eastAsia="zh-CN"/>
              </w:rPr>
            </w:pPr>
          </w:p>
        </w:tc>
      </w:tr>
    </w:tbl>
    <w:p w14:paraId="27584C01">
      <w:pPr>
        <w:snapToGrid w:val="0"/>
        <w:rPr>
          <w:rFonts w:ascii="宋体" w:hAnsi="宋体"/>
          <w:color w:val="auto"/>
          <w:highlight w:val="none"/>
        </w:rPr>
      </w:pPr>
    </w:p>
    <w:p w14:paraId="509B47D1">
      <w:pPr>
        <w:spacing w:line="500" w:lineRule="exact"/>
        <w:rPr>
          <w:rFonts w:ascii="宋体" w:hAnsi="宋体"/>
          <w:color w:val="auto"/>
          <w:spacing w:val="4"/>
          <w:highlight w:val="none"/>
        </w:rPr>
      </w:pPr>
      <w:r>
        <w:rPr>
          <w:rFonts w:hint="eastAsia" w:ascii="宋体" w:hAnsi="宋体"/>
          <w:color w:val="auto"/>
          <w:spacing w:val="4"/>
          <w:highlight w:val="none"/>
        </w:rPr>
        <w:t>响应供应商名称（盖公章）：</w:t>
      </w:r>
    </w:p>
    <w:p w14:paraId="750731FE">
      <w:pPr>
        <w:spacing w:line="520" w:lineRule="exact"/>
        <w:rPr>
          <w:rFonts w:ascii="宋体" w:hAnsi="宋体"/>
          <w:color w:val="auto"/>
          <w:spacing w:val="4"/>
          <w:highlight w:val="none"/>
        </w:rPr>
      </w:pPr>
      <w:r>
        <w:rPr>
          <w:rFonts w:hint="eastAsia" w:ascii="宋体" w:hAnsi="宋体"/>
          <w:color w:val="auto"/>
          <w:spacing w:val="4"/>
          <w:highlight w:val="none"/>
        </w:rPr>
        <w:t>日期：</w:t>
      </w:r>
    </w:p>
    <w:p w14:paraId="7930E226">
      <w:pPr>
        <w:spacing w:line="400" w:lineRule="exact"/>
        <w:rPr>
          <w:rFonts w:ascii="宋体" w:hAnsi="宋体"/>
          <w:b/>
          <w:bCs/>
          <w:color w:val="auto"/>
          <w:highlight w:val="none"/>
        </w:rPr>
      </w:pPr>
    </w:p>
    <w:p w14:paraId="21EA6ACB">
      <w:pPr>
        <w:spacing w:line="400" w:lineRule="exact"/>
        <w:rPr>
          <w:rFonts w:ascii="宋体" w:hAnsi="宋体"/>
          <w:b/>
          <w:bCs/>
          <w:color w:val="auto"/>
          <w:highlight w:val="none"/>
        </w:rPr>
      </w:pPr>
      <w:r>
        <w:rPr>
          <w:rFonts w:hint="eastAsia" w:ascii="宋体" w:hAnsi="宋体"/>
          <w:b/>
          <w:bCs/>
          <w:color w:val="auto"/>
          <w:highlight w:val="none"/>
        </w:rPr>
        <w:t>备注：</w:t>
      </w:r>
    </w:p>
    <w:p w14:paraId="7AA86A22">
      <w:pPr>
        <w:numPr>
          <w:ilvl w:val="0"/>
          <w:numId w:val="15"/>
        </w:numPr>
        <w:adjustRightInd/>
        <w:snapToGrid w:val="0"/>
        <w:spacing w:line="360" w:lineRule="auto"/>
        <w:jc w:val="both"/>
        <w:rPr>
          <w:rFonts w:ascii="宋体" w:hAnsi="宋体"/>
          <w:bCs/>
          <w:color w:val="auto"/>
          <w:highlight w:val="none"/>
        </w:rPr>
      </w:pPr>
      <w:r>
        <w:rPr>
          <w:rFonts w:hint="eastAsia" w:ascii="宋体" w:hAnsi="宋体"/>
          <w:bCs/>
          <w:color w:val="auto"/>
          <w:highlight w:val="none"/>
        </w:rPr>
        <w:t>磋商报价的小数点后保留两位有效数。</w:t>
      </w:r>
    </w:p>
    <w:p w14:paraId="0F50D956">
      <w:pPr>
        <w:numPr>
          <w:ilvl w:val="0"/>
          <w:numId w:val="15"/>
        </w:numPr>
        <w:adjustRightInd/>
        <w:snapToGrid w:val="0"/>
        <w:spacing w:line="360" w:lineRule="auto"/>
        <w:jc w:val="both"/>
        <w:rPr>
          <w:bCs/>
          <w:color w:val="auto"/>
          <w:highlight w:val="none"/>
        </w:rPr>
      </w:pPr>
      <w:r>
        <w:rPr>
          <w:rFonts w:hint="eastAsia"/>
          <w:bCs/>
          <w:color w:val="auto"/>
          <w:highlight w:val="none"/>
          <w:lang w:val="en-US" w:eastAsia="zh-CN"/>
        </w:rPr>
        <w:t>价格</w:t>
      </w:r>
      <w:r>
        <w:rPr>
          <w:rFonts w:hint="eastAsia"/>
          <w:bCs/>
          <w:color w:val="auto"/>
          <w:highlight w:val="none"/>
        </w:rPr>
        <w:t>包括现场督导、分类设施升级改造设施、宣传物资、宣传培训、税费等</w:t>
      </w:r>
      <w:r>
        <w:rPr>
          <w:rFonts w:hint="eastAsia"/>
          <w:bCs/>
          <w:color w:val="auto"/>
          <w:highlight w:val="none"/>
          <w:lang w:eastAsia="zh-CN"/>
        </w:rPr>
        <w:t>完成本项目所需费用。</w:t>
      </w:r>
    </w:p>
    <w:p w14:paraId="1CFC64AC">
      <w:pPr>
        <w:numPr>
          <w:ilvl w:val="0"/>
          <w:numId w:val="15"/>
        </w:numPr>
        <w:tabs>
          <w:tab w:val="left" w:pos="360"/>
        </w:tabs>
        <w:adjustRightInd/>
        <w:snapToGrid w:val="0"/>
        <w:spacing w:line="360" w:lineRule="auto"/>
        <w:jc w:val="both"/>
        <w:rPr>
          <w:b/>
          <w:color w:val="auto"/>
          <w:highlight w:val="none"/>
          <w:u w:val="double"/>
        </w:rPr>
      </w:pPr>
      <w:r>
        <w:rPr>
          <w:rFonts w:hint="eastAsia"/>
          <w:b/>
          <w:color w:val="auto"/>
          <w:highlight w:val="none"/>
          <w:u w:val="double"/>
        </w:rPr>
        <w:t>各响应供应商可自行保留一份《</w:t>
      </w:r>
      <w:r>
        <w:rPr>
          <w:rFonts w:hint="eastAsia"/>
          <w:b/>
          <w:color w:val="auto"/>
          <w:highlight w:val="none"/>
          <w:u w:val="double"/>
          <w:lang w:eastAsia="zh-CN"/>
        </w:rPr>
        <w:t>首轮报价表</w:t>
      </w:r>
      <w:r>
        <w:rPr>
          <w:rFonts w:hint="eastAsia"/>
          <w:b/>
          <w:color w:val="auto"/>
          <w:highlight w:val="none"/>
          <w:u w:val="double"/>
        </w:rPr>
        <w:t>》，以便报价时参考用。</w:t>
      </w:r>
    </w:p>
    <w:p w14:paraId="4B69BE4D">
      <w:pPr>
        <w:numPr>
          <w:ilvl w:val="0"/>
          <w:numId w:val="15"/>
        </w:numPr>
        <w:adjustRightInd/>
        <w:snapToGrid w:val="0"/>
        <w:spacing w:line="360" w:lineRule="auto"/>
        <w:jc w:val="both"/>
        <w:rPr>
          <w:rFonts w:ascii="宋体" w:hAnsi="宋体"/>
          <w:b/>
          <w:color w:val="auto"/>
          <w:highlight w:val="none"/>
        </w:rPr>
      </w:pPr>
      <w:r>
        <w:rPr>
          <w:rFonts w:hint="eastAsia"/>
          <w:b/>
          <w:color w:val="auto"/>
          <w:highlight w:val="none"/>
          <w:u w:val="double"/>
        </w:rPr>
        <w:t>“</w:t>
      </w:r>
      <w:r>
        <w:rPr>
          <w:rFonts w:hint="eastAsia"/>
          <w:b/>
          <w:color w:val="auto"/>
          <w:highlight w:val="none"/>
          <w:u w:val="double"/>
          <w:lang w:eastAsia="zh-CN"/>
        </w:rPr>
        <w:t>首轮</w:t>
      </w:r>
      <w:r>
        <w:rPr>
          <w:rFonts w:hint="eastAsia"/>
          <w:b/>
          <w:color w:val="auto"/>
          <w:highlight w:val="none"/>
          <w:u w:val="double"/>
        </w:rPr>
        <w:t>报价表、</w:t>
      </w:r>
      <w:r>
        <w:rPr>
          <w:rFonts w:hint="eastAsia"/>
          <w:b/>
          <w:color w:val="auto"/>
          <w:highlight w:val="none"/>
          <w:u w:val="double"/>
          <w:lang w:eastAsia="zh-CN"/>
        </w:rPr>
        <w:t>响应保证金</w:t>
      </w:r>
      <w:r>
        <w:rPr>
          <w:rFonts w:hint="eastAsia"/>
          <w:b/>
          <w:color w:val="auto"/>
          <w:highlight w:val="none"/>
          <w:u w:val="double"/>
        </w:rPr>
        <w:t>交纳凭证、</w:t>
      </w:r>
      <w:r>
        <w:rPr>
          <w:rFonts w:hint="eastAsia"/>
          <w:b/>
          <w:color w:val="auto"/>
          <w:highlight w:val="none"/>
          <w:u w:val="double"/>
          <w:lang w:eastAsia="zh-CN"/>
        </w:rPr>
        <w:t>响应保证金</w:t>
      </w:r>
      <w:r>
        <w:rPr>
          <w:rFonts w:hint="eastAsia"/>
          <w:b/>
          <w:color w:val="auto"/>
          <w:highlight w:val="none"/>
          <w:u w:val="double"/>
        </w:rPr>
        <w:t>退还证明书”另外复印一份并加盖公章单独密封提交，并在信封上清晰标明“</w:t>
      </w:r>
      <w:r>
        <w:rPr>
          <w:rFonts w:hint="eastAsia"/>
          <w:b/>
          <w:color w:val="auto"/>
          <w:highlight w:val="none"/>
          <w:u w:val="double"/>
          <w:lang w:eastAsia="zh-CN"/>
        </w:rPr>
        <w:t>报价信封</w:t>
      </w:r>
      <w:r>
        <w:rPr>
          <w:rFonts w:hint="eastAsia"/>
          <w:b/>
          <w:color w:val="auto"/>
          <w:highlight w:val="none"/>
          <w:u w:val="double"/>
        </w:rPr>
        <w:t>”字样。</w:t>
      </w:r>
    </w:p>
    <w:p w14:paraId="1B95A0C2">
      <w:pPr>
        <w:rPr>
          <w:rFonts w:ascii="宋体" w:hAnsi="宋体"/>
          <w:b/>
          <w:color w:val="auto"/>
          <w:highlight w:val="none"/>
        </w:rPr>
      </w:pPr>
      <w:r>
        <w:rPr>
          <w:rFonts w:hint="eastAsia"/>
          <w:b/>
          <w:color w:val="auto"/>
          <w:highlight w:val="none"/>
          <w:u w:val="double"/>
        </w:rPr>
        <w:br w:type="page"/>
      </w:r>
    </w:p>
    <w:p w14:paraId="152042BD">
      <w:pPr>
        <w:pStyle w:val="3"/>
        <w:adjustRightInd w:val="0"/>
        <w:snapToGrid w:val="0"/>
        <w:spacing w:beforeLines="50" w:afterLines="50" w:line="360" w:lineRule="auto"/>
        <w:jc w:val="center"/>
        <w:rPr>
          <w:rFonts w:hint="eastAsia" w:cs="Times New Roman"/>
          <w:b w:val="0"/>
          <w:color w:val="auto"/>
          <w:highlight w:val="none"/>
        </w:rPr>
      </w:pPr>
      <w:r>
        <w:rPr>
          <w:rFonts w:hint="eastAsia" w:cs="Times New Roman"/>
          <w:b w:val="0"/>
          <w:color w:val="auto"/>
          <w:highlight w:val="none"/>
          <w:lang w:val="en-US" w:eastAsia="zh-CN"/>
        </w:rPr>
        <w:t>分项</w:t>
      </w:r>
      <w:r>
        <w:rPr>
          <w:rFonts w:hint="eastAsia" w:cs="Times New Roman"/>
          <w:b w:val="0"/>
          <w:color w:val="auto"/>
          <w:highlight w:val="none"/>
        </w:rPr>
        <w:t>报价表</w:t>
      </w:r>
    </w:p>
    <w:p w14:paraId="509F6D2B">
      <w:pPr>
        <w:snapToGrid w:val="0"/>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响应供应商名称：                                              </w:t>
      </w:r>
    </w:p>
    <w:p w14:paraId="2FB7AC59">
      <w:pPr>
        <w:snapToGrid w:val="0"/>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项目编号：</w:t>
      </w:r>
      <w:r>
        <w:rPr>
          <w:rFonts w:hint="eastAsia" w:ascii="宋体" w:hAnsi="宋体" w:eastAsia="宋体" w:cs="Times New Roman"/>
          <w:color w:val="auto"/>
          <w:highlight w:val="none"/>
          <w:lang w:eastAsia="zh-CN"/>
        </w:rPr>
        <w:t>采购DJ2024051</w:t>
      </w:r>
    </w:p>
    <w:tbl>
      <w:tblPr>
        <w:tblStyle w:val="40"/>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72"/>
        <w:gridCol w:w="1152"/>
        <w:gridCol w:w="1934"/>
        <w:gridCol w:w="895"/>
        <w:gridCol w:w="610"/>
        <w:gridCol w:w="857"/>
        <w:gridCol w:w="1384"/>
      </w:tblGrid>
      <w:tr w14:paraId="7E64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jc w:val="center"/>
        </w:trPr>
        <w:tc>
          <w:tcPr>
            <w:tcW w:w="638" w:type="dxa"/>
            <w:noWrap w:val="0"/>
            <w:vAlign w:val="center"/>
          </w:tcPr>
          <w:p w14:paraId="5480183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rPr>
              <w:t>序号</w:t>
            </w:r>
          </w:p>
        </w:tc>
        <w:tc>
          <w:tcPr>
            <w:tcW w:w="2224" w:type="dxa"/>
            <w:gridSpan w:val="2"/>
            <w:noWrap w:val="0"/>
            <w:vAlign w:val="center"/>
          </w:tcPr>
          <w:p w14:paraId="01C8EAE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rPr>
              <w:t>费用名称</w:t>
            </w:r>
          </w:p>
        </w:tc>
        <w:tc>
          <w:tcPr>
            <w:tcW w:w="1934" w:type="dxa"/>
            <w:noWrap w:val="0"/>
            <w:vAlign w:val="center"/>
          </w:tcPr>
          <w:p w14:paraId="33E519D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lang w:val="en-US" w:eastAsia="zh-CN"/>
              </w:rPr>
              <w:t>类别</w:t>
            </w:r>
          </w:p>
        </w:tc>
        <w:tc>
          <w:tcPr>
            <w:tcW w:w="895" w:type="dxa"/>
            <w:noWrap w:val="0"/>
            <w:vAlign w:val="center"/>
          </w:tcPr>
          <w:p w14:paraId="7270F22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lang w:val="en-US" w:eastAsia="zh-CN"/>
              </w:rPr>
              <w:t>数量</w:t>
            </w:r>
          </w:p>
        </w:tc>
        <w:tc>
          <w:tcPr>
            <w:tcW w:w="610" w:type="dxa"/>
            <w:noWrap w:val="0"/>
            <w:vAlign w:val="center"/>
          </w:tcPr>
          <w:p w14:paraId="5A1204C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lang w:val="en-US" w:eastAsia="zh-CN"/>
              </w:rPr>
              <w:t>天数</w:t>
            </w:r>
          </w:p>
        </w:tc>
        <w:tc>
          <w:tcPr>
            <w:tcW w:w="857" w:type="dxa"/>
            <w:noWrap w:val="0"/>
            <w:vAlign w:val="center"/>
          </w:tcPr>
          <w:p w14:paraId="188CA041">
            <w:pPr>
              <w:keepNext w:val="0"/>
              <w:keepLines w:val="0"/>
              <w:pageBreakBefore w:val="0"/>
              <w:widowControl w:val="0"/>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lang w:val="en-US" w:eastAsia="zh-CN"/>
              </w:rPr>
            </w:pPr>
            <w:r>
              <w:rPr>
                <w:rFonts w:hint="default" w:ascii="Times New Roman" w:hAnsi="Times New Roman" w:eastAsia="仿宋_GB2312" w:cs="Times New Roman"/>
                <w:b/>
                <w:bCs/>
                <w:color w:val="000000"/>
                <w:sz w:val="21"/>
                <w:szCs w:val="21"/>
                <w:highlight w:val="none"/>
                <w:lang w:val="en-US" w:eastAsia="zh-CN"/>
              </w:rPr>
              <w:t>单价（元）</w:t>
            </w:r>
          </w:p>
        </w:tc>
        <w:tc>
          <w:tcPr>
            <w:tcW w:w="1384" w:type="dxa"/>
            <w:noWrap w:val="0"/>
            <w:vAlign w:val="center"/>
          </w:tcPr>
          <w:p w14:paraId="448A1286">
            <w:pPr>
              <w:keepNext w:val="0"/>
              <w:keepLines w:val="0"/>
              <w:pageBreakBefore w:val="0"/>
              <w:widowControl w:val="0"/>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bCs/>
                <w:color w:val="000000"/>
                <w:kern w:val="2"/>
                <w:sz w:val="21"/>
                <w:szCs w:val="21"/>
                <w:highlight w:val="none"/>
                <w:lang w:val="en-US" w:eastAsia="zh-CN"/>
              </w:rPr>
            </w:pPr>
            <w:r>
              <w:rPr>
                <w:rFonts w:hint="default" w:ascii="Times New Roman" w:hAnsi="Times New Roman" w:eastAsia="仿宋_GB2312" w:cs="Times New Roman"/>
                <w:b/>
                <w:bCs/>
                <w:color w:val="000000"/>
                <w:sz w:val="21"/>
                <w:szCs w:val="21"/>
                <w:highlight w:val="none"/>
              </w:rPr>
              <w:t>金额（元）</w:t>
            </w:r>
          </w:p>
        </w:tc>
      </w:tr>
      <w:tr w14:paraId="52A5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38" w:type="dxa"/>
            <w:noWrap w:val="0"/>
            <w:vAlign w:val="center"/>
          </w:tcPr>
          <w:p w14:paraId="3F163D6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w:t>
            </w:r>
          </w:p>
        </w:tc>
        <w:tc>
          <w:tcPr>
            <w:tcW w:w="1072" w:type="dxa"/>
            <w:vMerge w:val="restart"/>
            <w:noWrap w:val="0"/>
            <w:vAlign w:val="center"/>
          </w:tcPr>
          <w:p w14:paraId="0BADD93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rPr>
            </w:pPr>
            <w:r>
              <w:rPr>
                <w:rFonts w:hint="eastAsia" w:ascii="宋体" w:hAnsi="宋体" w:eastAsia="宋体" w:cs="宋体"/>
                <w:b w:val="0"/>
                <w:bCs/>
                <w:kern w:val="0"/>
                <w:sz w:val="21"/>
                <w:szCs w:val="21"/>
                <w:highlight w:val="none"/>
                <w:lang w:val="en-US" w:eastAsia="zh-CN"/>
              </w:rPr>
              <w:t>垃圾分类督导、指导工作</w:t>
            </w:r>
          </w:p>
        </w:tc>
        <w:tc>
          <w:tcPr>
            <w:tcW w:w="1152" w:type="dxa"/>
            <w:noWrap w:val="0"/>
            <w:vAlign w:val="center"/>
          </w:tcPr>
          <w:p w14:paraId="0C89A03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kern w:val="2"/>
                <w:sz w:val="21"/>
                <w:szCs w:val="21"/>
                <w:highlight w:val="none"/>
                <w:lang w:val="en-US" w:eastAsia="zh-CN"/>
              </w:rPr>
              <w:t>实地督导</w:t>
            </w:r>
          </w:p>
        </w:tc>
        <w:tc>
          <w:tcPr>
            <w:tcW w:w="1934" w:type="dxa"/>
            <w:noWrap w:val="0"/>
            <w:vAlign w:val="center"/>
          </w:tcPr>
          <w:p w14:paraId="7825564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专业技术人员</w:t>
            </w:r>
          </w:p>
        </w:tc>
        <w:tc>
          <w:tcPr>
            <w:tcW w:w="895" w:type="dxa"/>
            <w:noWrap w:val="0"/>
            <w:vAlign w:val="center"/>
          </w:tcPr>
          <w:p w14:paraId="58D56E2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4人</w:t>
            </w:r>
          </w:p>
        </w:tc>
        <w:tc>
          <w:tcPr>
            <w:tcW w:w="610" w:type="dxa"/>
            <w:noWrap w:val="0"/>
            <w:vAlign w:val="center"/>
          </w:tcPr>
          <w:p w14:paraId="5BBA2AA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6</w:t>
            </w:r>
          </w:p>
        </w:tc>
        <w:tc>
          <w:tcPr>
            <w:tcW w:w="857" w:type="dxa"/>
            <w:noWrap w:val="0"/>
            <w:vAlign w:val="center"/>
          </w:tcPr>
          <w:p w14:paraId="1A2B5B0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p>
        </w:tc>
        <w:tc>
          <w:tcPr>
            <w:tcW w:w="1384" w:type="dxa"/>
            <w:noWrap w:val="0"/>
            <w:vAlign w:val="center"/>
          </w:tcPr>
          <w:p w14:paraId="074E337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p>
        </w:tc>
      </w:tr>
      <w:tr w14:paraId="0114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38" w:type="dxa"/>
            <w:vMerge w:val="restart"/>
            <w:noWrap w:val="0"/>
            <w:vAlign w:val="center"/>
          </w:tcPr>
          <w:p w14:paraId="6DE65EA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2</w:t>
            </w:r>
          </w:p>
        </w:tc>
        <w:tc>
          <w:tcPr>
            <w:tcW w:w="1072" w:type="dxa"/>
            <w:vMerge w:val="continue"/>
            <w:noWrap w:val="0"/>
            <w:vAlign w:val="center"/>
          </w:tcPr>
          <w:p w14:paraId="5968960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rPr>
            </w:pPr>
          </w:p>
        </w:tc>
        <w:tc>
          <w:tcPr>
            <w:tcW w:w="1152" w:type="dxa"/>
            <w:vMerge w:val="restart"/>
            <w:noWrap w:val="0"/>
            <w:vAlign w:val="center"/>
          </w:tcPr>
          <w:p w14:paraId="6FB29FD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kern w:val="2"/>
                <w:sz w:val="21"/>
                <w:szCs w:val="21"/>
                <w:highlight w:val="none"/>
                <w:lang w:val="en-US" w:eastAsia="zh-CN"/>
              </w:rPr>
              <w:t>定时定点督导</w:t>
            </w:r>
          </w:p>
        </w:tc>
        <w:tc>
          <w:tcPr>
            <w:tcW w:w="1934" w:type="dxa"/>
            <w:noWrap w:val="0"/>
            <w:vAlign w:val="center"/>
          </w:tcPr>
          <w:p w14:paraId="45704B6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督导管理员</w:t>
            </w:r>
          </w:p>
        </w:tc>
        <w:tc>
          <w:tcPr>
            <w:tcW w:w="895" w:type="dxa"/>
            <w:noWrap w:val="0"/>
            <w:vAlign w:val="center"/>
          </w:tcPr>
          <w:p w14:paraId="63EBA59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3人</w:t>
            </w:r>
          </w:p>
        </w:tc>
        <w:tc>
          <w:tcPr>
            <w:tcW w:w="610" w:type="dxa"/>
            <w:noWrap w:val="0"/>
            <w:vAlign w:val="center"/>
          </w:tcPr>
          <w:p w14:paraId="2A5B92F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30</w:t>
            </w:r>
          </w:p>
        </w:tc>
        <w:tc>
          <w:tcPr>
            <w:tcW w:w="857" w:type="dxa"/>
            <w:noWrap w:val="0"/>
            <w:vAlign w:val="center"/>
          </w:tcPr>
          <w:p w14:paraId="5DD781C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p>
        </w:tc>
        <w:tc>
          <w:tcPr>
            <w:tcW w:w="1384" w:type="dxa"/>
            <w:noWrap w:val="0"/>
            <w:vAlign w:val="center"/>
          </w:tcPr>
          <w:p w14:paraId="2148029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p>
        </w:tc>
      </w:tr>
      <w:tr w14:paraId="0F7D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38" w:type="dxa"/>
            <w:vMerge w:val="continue"/>
            <w:noWrap w:val="0"/>
            <w:vAlign w:val="center"/>
          </w:tcPr>
          <w:p w14:paraId="4E96315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rPr>
            </w:pPr>
          </w:p>
        </w:tc>
        <w:tc>
          <w:tcPr>
            <w:tcW w:w="1072" w:type="dxa"/>
            <w:vMerge w:val="continue"/>
            <w:noWrap w:val="0"/>
            <w:vAlign w:val="center"/>
          </w:tcPr>
          <w:p w14:paraId="6FA7A86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rPr>
            </w:pPr>
          </w:p>
        </w:tc>
        <w:tc>
          <w:tcPr>
            <w:tcW w:w="1152" w:type="dxa"/>
            <w:vMerge w:val="continue"/>
            <w:noWrap w:val="0"/>
            <w:vAlign w:val="center"/>
          </w:tcPr>
          <w:p w14:paraId="0D69710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2F34594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督导员</w:t>
            </w:r>
          </w:p>
        </w:tc>
        <w:tc>
          <w:tcPr>
            <w:tcW w:w="895" w:type="dxa"/>
            <w:noWrap w:val="0"/>
            <w:vAlign w:val="center"/>
          </w:tcPr>
          <w:p w14:paraId="7A87824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80人</w:t>
            </w:r>
          </w:p>
        </w:tc>
        <w:tc>
          <w:tcPr>
            <w:tcW w:w="610" w:type="dxa"/>
            <w:noWrap w:val="0"/>
            <w:vAlign w:val="center"/>
          </w:tcPr>
          <w:p w14:paraId="3E23592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30</w:t>
            </w:r>
          </w:p>
        </w:tc>
        <w:tc>
          <w:tcPr>
            <w:tcW w:w="857" w:type="dxa"/>
            <w:noWrap w:val="0"/>
            <w:vAlign w:val="center"/>
          </w:tcPr>
          <w:p w14:paraId="6FBC7EE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p>
        </w:tc>
        <w:tc>
          <w:tcPr>
            <w:tcW w:w="1384" w:type="dxa"/>
            <w:noWrap w:val="0"/>
            <w:vAlign w:val="center"/>
          </w:tcPr>
          <w:p w14:paraId="77211E6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p>
        </w:tc>
      </w:tr>
      <w:tr w14:paraId="493A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38" w:type="dxa"/>
            <w:vMerge w:val="restart"/>
            <w:noWrap w:val="0"/>
            <w:vAlign w:val="center"/>
          </w:tcPr>
          <w:p w14:paraId="7427732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val="en-US" w:eastAsia="zh-CN"/>
              </w:rPr>
              <w:t>3</w:t>
            </w:r>
          </w:p>
        </w:tc>
        <w:tc>
          <w:tcPr>
            <w:tcW w:w="1072" w:type="dxa"/>
            <w:vMerge w:val="restart"/>
            <w:noWrap w:val="0"/>
            <w:vAlign w:val="center"/>
          </w:tcPr>
          <w:p w14:paraId="3B97E7A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kern w:val="2"/>
                <w:sz w:val="21"/>
                <w:szCs w:val="21"/>
                <w:highlight w:val="none"/>
                <w:lang w:val="en-US" w:eastAsia="zh-CN"/>
              </w:rPr>
              <w:t>垃圾分类设施人性化升级改造和宣传培训</w:t>
            </w:r>
          </w:p>
        </w:tc>
        <w:tc>
          <w:tcPr>
            <w:tcW w:w="1152" w:type="dxa"/>
            <w:vMerge w:val="restart"/>
            <w:noWrap w:val="0"/>
            <w:vAlign w:val="center"/>
          </w:tcPr>
          <w:p w14:paraId="317A49C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人性化分类设施升级改造</w:t>
            </w:r>
          </w:p>
        </w:tc>
        <w:tc>
          <w:tcPr>
            <w:tcW w:w="1934" w:type="dxa"/>
            <w:noWrap w:val="0"/>
            <w:vAlign w:val="center"/>
          </w:tcPr>
          <w:p w14:paraId="44A3066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垃圾分类投放点（含遮雨棚、一组收集容器、人工安装和运输费）</w:t>
            </w:r>
          </w:p>
        </w:tc>
        <w:tc>
          <w:tcPr>
            <w:tcW w:w="895" w:type="dxa"/>
            <w:noWrap w:val="0"/>
            <w:vAlign w:val="center"/>
          </w:tcPr>
          <w:p w14:paraId="7142203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30个</w:t>
            </w:r>
          </w:p>
        </w:tc>
        <w:tc>
          <w:tcPr>
            <w:tcW w:w="610" w:type="dxa"/>
            <w:noWrap w:val="0"/>
            <w:vAlign w:val="center"/>
          </w:tcPr>
          <w:p w14:paraId="70B86E4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40A76AE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3652841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6893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38" w:type="dxa"/>
            <w:vMerge w:val="continue"/>
            <w:noWrap w:val="0"/>
            <w:vAlign w:val="center"/>
          </w:tcPr>
          <w:p w14:paraId="79E6375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1B413C5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71CC690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4874C5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收集容器</w:t>
            </w:r>
          </w:p>
        </w:tc>
        <w:tc>
          <w:tcPr>
            <w:tcW w:w="895" w:type="dxa"/>
            <w:noWrap w:val="0"/>
            <w:vAlign w:val="center"/>
          </w:tcPr>
          <w:p w14:paraId="2C608A0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28个</w:t>
            </w:r>
          </w:p>
        </w:tc>
        <w:tc>
          <w:tcPr>
            <w:tcW w:w="610" w:type="dxa"/>
            <w:noWrap w:val="0"/>
            <w:vAlign w:val="center"/>
          </w:tcPr>
          <w:p w14:paraId="2986A55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5A7563C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43B952C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1606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38" w:type="dxa"/>
            <w:vMerge w:val="continue"/>
            <w:noWrap w:val="0"/>
            <w:vAlign w:val="center"/>
          </w:tcPr>
          <w:p w14:paraId="4ECCEAB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793E4DC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67A6CA9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4E43FC2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收集容器滑轮手环</w:t>
            </w:r>
          </w:p>
        </w:tc>
        <w:tc>
          <w:tcPr>
            <w:tcW w:w="895" w:type="dxa"/>
            <w:noWrap w:val="0"/>
            <w:vAlign w:val="center"/>
          </w:tcPr>
          <w:p w14:paraId="211156B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132个</w:t>
            </w:r>
          </w:p>
        </w:tc>
        <w:tc>
          <w:tcPr>
            <w:tcW w:w="610" w:type="dxa"/>
            <w:noWrap w:val="0"/>
            <w:vAlign w:val="center"/>
          </w:tcPr>
          <w:p w14:paraId="5B9CDF3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261B36A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29BF97D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3379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8" w:type="dxa"/>
            <w:vMerge w:val="continue"/>
            <w:noWrap w:val="0"/>
            <w:vAlign w:val="center"/>
          </w:tcPr>
          <w:p w14:paraId="4A6A976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7802112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276AE9E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1E45B52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洗手盆</w:t>
            </w:r>
          </w:p>
        </w:tc>
        <w:tc>
          <w:tcPr>
            <w:tcW w:w="895" w:type="dxa"/>
            <w:noWrap w:val="0"/>
            <w:vAlign w:val="center"/>
          </w:tcPr>
          <w:p w14:paraId="1122903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30个</w:t>
            </w:r>
          </w:p>
        </w:tc>
        <w:tc>
          <w:tcPr>
            <w:tcW w:w="610" w:type="dxa"/>
            <w:noWrap w:val="0"/>
            <w:vAlign w:val="center"/>
          </w:tcPr>
          <w:p w14:paraId="53D3FD6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2BE9AB6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7C02D2D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6B00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Merge w:val="continue"/>
            <w:noWrap w:val="0"/>
            <w:vAlign w:val="center"/>
          </w:tcPr>
          <w:p w14:paraId="13A816D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7896B4F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336602F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09E9221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照明灯</w:t>
            </w:r>
          </w:p>
        </w:tc>
        <w:tc>
          <w:tcPr>
            <w:tcW w:w="895" w:type="dxa"/>
            <w:noWrap w:val="0"/>
            <w:vAlign w:val="center"/>
          </w:tcPr>
          <w:p w14:paraId="651505E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34个</w:t>
            </w:r>
          </w:p>
        </w:tc>
        <w:tc>
          <w:tcPr>
            <w:tcW w:w="610" w:type="dxa"/>
            <w:noWrap w:val="0"/>
            <w:vAlign w:val="center"/>
          </w:tcPr>
          <w:p w14:paraId="7242188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1253F87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066EAB6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0164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38" w:type="dxa"/>
            <w:vMerge w:val="continue"/>
            <w:noWrap w:val="0"/>
            <w:vAlign w:val="center"/>
          </w:tcPr>
          <w:p w14:paraId="2DE8C8D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0F4755D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5E53102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76B416A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视频监控</w:t>
            </w:r>
          </w:p>
        </w:tc>
        <w:tc>
          <w:tcPr>
            <w:tcW w:w="895" w:type="dxa"/>
            <w:noWrap w:val="0"/>
            <w:vAlign w:val="center"/>
          </w:tcPr>
          <w:p w14:paraId="106E268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31个</w:t>
            </w:r>
          </w:p>
        </w:tc>
        <w:tc>
          <w:tcPr>
            <w:tcW w:w="610" w:type="dxa"/>
            <w:noWrap w:val="0"/>
            <w:vAlign w:val="center"/>
          </w:tcPr>
          <w:p w14:paraId="39CFFEB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76586F6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5B81D53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7816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38" w:type="dxa"/>
            <w:vMerge w:val="continue"/>
            <w:noWrap w:val="0"/>
            <w:vAlign w:val="center"/>
          </w:tcPr>
          <w:p w14:paraId="3C046FA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113B518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1FB7F51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4B437E1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语音提示器</w:t>
            </w:r>
          </w:p>
        </w:tc>
        <w:tc>
          <w:tcPr>
            <w:tcW w:w="895" w:type="dxa"/>
            <w:noWrap w:val="0"/>
            <w:vAlign w:val="center"/>
          </w:tcPr>
          <w:p w14:paraId="6B23351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32个</w:t>
            </w:r>
          </w:p>
        </w:tc>
        <w:tc>
          <w:tcPr>
            <w:tcW w:w="610" w:type="dxa"/>
            <w:noWrap w:val="0"/>
            <w:vAlign w:val="center"/>
          </w:tcPr>
          <w:p w14:paraId="7A73DC4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7B04E0F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735EA94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31BB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38" w:type="dxa"/>
            <w:vMerge w:val="continue"/>
            <w:noWrap w:val="0"/>
            <w:vAlign w:val="center"/>
          </w:tcPr>
          <w:p w14:paraId="4165FD2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4B5138B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2CC34AC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1AE7BDE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除臭消毒设施</w:t>
            </w:r>
          </w:p>
        </w:tc>
        <w:tc>
          <w:tcPr>
            <w:tcW w:w="895" w:type="dxa"/>
            <w:noWrap w:val="0"/>
            <w:vAlign w:val="center"/>
          </w:tcPr>
          <w:p w14:paraId="6E19647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30个</w:t>
            </w:r>
          </w:p>
        </w:tc>
        <w:tc>
          <w:tcPr>
            <w:tcW w:w="610" w:type="dxa"/>
            <w:noWrap w:val="0"/>
            <w:vAlign w:val="center"/>
          </w:tcPr>
          <w:p w14:paraId="29EC55B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543C64A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70E76D0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25A1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38" w:type="dxa"/>
            <w:vMerge w:val="continue"/>
            <w:noWrap w:val="0"/>
            <w:vAlign w:val="center"/>
          </w:tcPr>
          <w:p w14:paraId="28BC846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7D64EFA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207C2A4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04696D1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硬底化及排水排污措施</w:t>
            </w:r>
          </w:p>
        </w:tc>
        <w:tc>
          <w:tcPr>
            <w:tcW w:w="895" w:type="dxa"/>
            <w:noWrap w:val="0"/>
            <w:vAlign w:val="center"/>
          </w:tcPr>
          <w:p w14:paraId="78E687E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31个</w:t>
            </w:r>
          </w:p>
        </w:tc>
        <w:tc>
          <w:tcPr>
            <w:tcW w:w="610" w:type="dxa"/>
            <w:noWrap w:val="0"/>
            <w:vAlign w:val="center"/>
          </w:tcPr>
          <w:p w14:paraId="118E058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p>
        </w:tc>
        <w:tc>
          <w:tcPr>
            <w:tcW w:w="857" w:type="dxa"/>
            <w:noWrap w:val="0"/>
            <w:vAlign w:val="center"/>
          </w:tcPr>
          <w:p w14:paraId="2AB9F84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10D4546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4B33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38" w:type="dxa"/>
            <w:vMerge w:val="continue"/>
            <w:noWrap w:val="0"/>
            <w:vAlign w:val="center"/>
          </w:tcPr>
          <w:p w14:paraId="64BC968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1C2DC65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2CF5B57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16C1472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highlight w:val="none"/>
                <w:lang w:val="en-US" w:eastAsia="zh-CN"/>
              </w:rPr>
              <w:t>垃圾分类</w:t>
            </w:r>
          </w:p>
          <w:p w14:paraId="11E5146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标识标志（含投放指南，每套包含四分类标识）</w:t>
            </w:r>
          </w:p>
        </w:tc>
        <w:tc>
          <w:tcPr>
            <w:tcW w:w="895" w:type="dxa"/>
            <w:noWrap w:val="0"/>
            <w:vAlign w:val="center"/>
          </w:tcPr>
          <w:p w14:paraId="05152EB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60套</w:t>
            </w:r>
          </w:p>
        </w:tc>
        <w:tc>
          <w:tcPr>
            <w:tcW w:w="610" w:type="dxa"/>
            <w:noWrap w:val="0"/>
            <w:vAlign w:val="center"/>
          </w:tcPr>
          <w:p w14:paraId="598A686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p>
        </w:tc>
        <w:tc>
          <w:tcPr>
            <w:tcW w:w="857" w:type="dxa"/>
            <w:noWrap w:val="0"/>
            <w:vAlign w:val="center"/>
          </w:tcPr>
          <w:p w14:paraId="7BDEA44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09B9B8C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1989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38" w:type="dxa"/>
            <w:vMerge w:val="continue"/>
            <w:noWrap w:val="0"/>
            <w:vAlign w:val="center"/>
          </w:tcPr>
          <w:p w14:paraId="5FC97CB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p>
        </w:tc>
        <w:tc>
          <w:tcPr>
            <w:tcW w:w="1072" w:type="dxa"/>
            <w:vMerge w:val="continue"/>
            <w:noWrap w:val="0"/>
            <w:vAlign w:val="center"/>
          </w:tcPr>
          <w:p w14:paraId="5FFADE5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2E8E001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694A4D7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协助可回收物便民交投点</w:t>
            </w:r>
          </w:p>
        </w:tc>
        <w:tc>
          <w:tcPr>
            <w:tcW w:w="895" w:type="dxa"/>
            <w:noWrap w:val="0"/>
            <w:vAlign w:val="center"/>
          </w:tcPr>
          <w:p w14:paraId="1023AE8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30个</w:t>
            </w:r>
          </w:p>
        </w:tc>
        <w:tc>
          <w:tcPr>
            <w:tcW w:w="610" w:type="dxa"/>
            <w:noWrap w:val="0"/>
            <w:vAlign w:val="center"/>
          </w:tcPr>
          <w:p w14:paraId="3DA441C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4D516FF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7A5219E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6886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38" w:type="dxa"/>
            <w:noWrap w:val="0"/>
            <w:vAlign w:val="center"/>
          </w:tcPr>
          <w:p w14:paraId="7019E20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4</w:t>
            </w:r>
          </w:p>
        </w:tc>
        <w:tc>
          <w:tcPr>
            <w:tcW w:w="1072" w:type="dxa"/>
            <w:vMerge w:val="continue"/>
            <w:noWrap w:val="0"/>
            <w:vAlign w:val="center"/>
          </w:tcPr>
          <w:p w14:paraId="49B0861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noWrap w:val="0"/>
            <w:vAlign w:val="center"/>
          </w:tcPr>
          <w:p w14:paraId="03630CF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垃圾分类</w:t>
            </w:r>
          </w:p>
          <w:p w14:paraId="0ABEF22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公示栏</w:t>
            </w:r>
          </w:p>
        </w:tc>
        <w:tc>
          <w:tcPr>
            <w:tcW w:w="1934" w:type="dxa"/>
            <w:noWrap w:val="0"/>
            <w:vAlign w:val="center"/>
          </w:tcPr>
          <w:p w14:paraId="58D9975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p>
        </w:tc>
        <w:tc>
          <w:tcPr>
            <w:tcW w:w="895" w:type="dxa"/>
            <w:noWrap w:val="0"/>
            <w:vAlign w:val="center"/>
          </w:tcPr>
          <w:p w14:paraId="085C994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30个</w:t>
            </w:r>
          </w:p>
        </w:tc>
        <w:tc>
          <w:tcPr>
            <w:tcW w:w="610" w:type="dxa"/>
            <w:noWrap w:val="0"/>
            <w:vAlign w:val="center"/>
          </w:tcPr>
          <w:p w14:paraId="6EF7C39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207E886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1B8C000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680D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38" w:type="dxa"/>
            <w:noWrap w:val="0"/>
            <w:vAlign w:val="center"/>
          </w:tcPr>
          <w:p w14:paraId="547C57D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5</w:t>
            </w:r>
          </w:p>
        </w:tc>
        <w:tc>
          <w:tcPr>
            <w:tcW w:w="1072" w:type="dxa"/>
            <w:vMerge w:val="continue"/>
            <w:noWrap w:val="0"/>
            <w:vAlign w:val="center"/>
          </w:tcPr>
          <w:p w14:paraId="61E627E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noWrap w:val="0"/>
            <w:vAlign w:val="center"/>
          </w:tcPr>
          <w:p w14:paraId="02BA28F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垃圾分类海报等宣传物料</w:t>
            </w:r>
          </w:p>
        </w:tc>
        <w:tc>
          <w:tcPr>
            <w:tcW w:w="1934" w:type="dxa"/>
            <w:noWrap w:val="0"/>
            <w:vAlign w:val="center"/>
          </w:tcPr>
          <w:p w14:paraId="5D34807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（含设计费、印刷费）</w:t>
            </w:r>
          </w:p>
        </w:tc>
        <w:tc>
          <w:tcPr>
            <w:tcW w:w="895" w:type="dxa"/>
            <w:noWrap w:val="0"/>
            <w:vAlign w:val="center"/>
          </w:tcPr>
          <w:p w14:paraId="31388D1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34张</w:t>
            </w:r>
          </w:p>
        </w:tc>
        <w:tc>
          <w:tcPr>
            <w:tcW w:w="610" w:type="dxa"/>
            <w:noWrap w:val="0"/>
            <w:vAlign w:val="center"/>
          </w:tcPr>
          <w:p w14:paraId="0E98243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857" w:type="dxa"/>
            <w:noWrap w:val="0"/>
            <w:vAlign w:val="center"/>
          </w:tcPr>
          <w:p w14:paraId="1956EF3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1F48DC4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507F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38" w:type="dxa"/>
            <w:vMerge w:val="restart"/>
            <w:noWrap w:val="0"/>
            <w:vAlign w:val="center"/>
          </w:tcPr>
          <w:p w14:paraId="3CE5E0B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6</w:t>
            </w:r>
          </w:p>
        </w:tc>
        <w:tc>
          <w:tcPr>
            <w:tcW w:w="1072" w:type="dxa"/>
            <w:vMerge w:val="continue"/>
            <w:noWrap w:val="0"/>
            <w:vAlign w:val="center"/>
          </w:tcPr>
          <w:p w14:paraId="19E5B13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restart"/>
            <w:noWrap w:val="0"/>
            <w:vAlign w:val="center"/>
          </w:tcPr>
          <w:p w14:paraId="0D63A7D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宣传培训</w:t>
            </w:r>
          </w:p>
        </w:tc>
        <w:tc>
          <w:tcPr>
            <w:tcW w:w="1934" w:type="dxa"/>
            <w:noWrap w:val="0"/>
            <w:vAlign w:val="center"/>
          </w:tcPr>
          <w:p w14:paraId="1135B55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b w:val="0"/>
                <w:bCs/>
                <w:kern w:val="0"/>
                <w:sz w:val="21"/>
                <w:szCs w:val="21"/>
                <w:highlight w:val="none"/>
                <w:lang w:val="en-US" w:eastAsia="zh-CN"/>
              </w:rPr>
              <w:t>专业技术人员</w:t>
            </w:r>
          </w:p>
        </w:tc>
        <w:tc>
          <w:tcPr>
            <w:tcW w:w="895" w:type="dxa"/>
            <w:noWrap w:val="0"/>
            <w:vAlign w:val="center"/>
          </w:tcPr>
          <w:p w14:paraId="66BB000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3人</w:t>
            </w:r>
          </w:p>
        </w:tc>
        <w:tc>
          <w:tcPr>
            <w:tcW w:w="610" w:type="dxa"/>
            <w:noWrap w:val="0"/>
            <w:vAlign w:val="center"/>
          </w:tcPr>
          <w:p w14:paraId="7B35637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w:t>
            </w:r>
          </w:p>
        </w:tc>
        <w:tc>
          <w:tcPr>
            <w:tcW w:w="857" w:type="dxa"/>
            <w:noWrap w:val="0"/>
            <w:vAlign w:val="center"/>
          </w:tcPr>
          <w:p w14:paraId="1027CF4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7AEC410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r w14:paraId="2239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38" w:type="dxa"/>
            <w:vMerge w:val="continue"/>
            <w:noWrap w:val="0"/>
            <w:vAlign w:val="center"/>
          </w:tcPr>
          <w:p w14:paraId="2593248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eastAsia="zh-CN"/>
              </w:rPr>
            </w:pPr>
          </w:p>
        </w:tc>
        <w:tc>
          <w:tcPr>
            <w:tcW w:w="1072" w:type="dxa"/>
            <w:vMerge w:val="continue"/>
            <w:noWrap w:val="0"/>
            <w:vAlign w:val="center"/>
          </w:tcPr>
          <w:p w14:paraId="00495C2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152" w:type="dxa"/>
            <w:vMerge w:val="continue"/>
            <w:noWrap w:val="0"/>
            <w:vAlign w:val="center"/>
          </w:tcPr>
          <w:p w14:paraId="51832E3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934" w:type="dxa"/>
            <w:noWrap w:val="0"/>
            <w:vAlign w:val="center"/>
          </w:tcPr>
          <w:p w14:paraId="5F35BC7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制作培训课件</w:t>
            </w:r>
          </w:p>
        </w:tc>
        <w:tc>
          <w:tcPr>
            <w:tcW w:w="895" w:type="dxa"/>
            <w:noWrap w:val="0"/>
            <w:vAlign w:val="center"/>
          </w:tcPr>
          <w:p w14:paraId="103175C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1项</w:t>
            </w:r>
          </w:p>
        </w:tc>
        <w:tc>
          <w:tcPr>
            <w:tcW w:w="610" w:type="dxa"/>
            <w:noWrap w:val="0"/>
            <w:vAlign w:val="center"/>
          </w:tcPr>
          <w:p w14:paraId="2824396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p>
        </w:tc>
        <w:tc>
          <w:tcPr>
            <w:tcW w:w="857" w:type="dxa"/>
            <w:noWrap w:val="0"/>
            <w:vAlign w:val="center"/>
          </w:tcPr>
          <w:p w14:paraId="2A49506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c>
          <w:tcPr>
            <w:tcW w:w="1384" w:type="dxa"/>
            <w:noWrap w:val="0"/>
            <w:vAlign w:val="center"/>
          </w:tcPr>
          <w:p w14:paraId="3152181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1"/>
                <w:szCs w:val="21"/>
                <w:highlight w:val="none"/>
                <w:lang w:val="en-US" w:eastAsia="zh-CN"/>
              </w:rPr>
            </w:pPr>
          </w:p>
        </w:tc>
      </w:tr>
    </w:tbl>
    <w:p w14:paraId="6D4D1EAA">
      <w:pPr>
        <w:spacing w:line="500" w:lineRule="exact"/>
        <w:rPr>
          <w:rFonts w:hint="eastAsia" w:ascii="宋体" w:hAnsi="宋体" w:eastAsia="宋体" w:cs="Times New Roman"/>
          <w:color w:val="auto"/>
          <w:spacing w:val="4"/>
          <w:highlight w:val="none"/>
        </w:rPr>
      </w:pPr>
    </w:p>
    <w:p w14:paraId="43518F9D">
      <w:pPr>
        <w:spacing w:line="500" w:lineRule="exact"/>
        <w:rPr>
          <w:rFonts w:ascii="宋体" w:hAnsi="宋体" w:eastAsia="宋体" w:cs="Times New Roman"/>
          <w:color w:val="auto"/>
          <w:spacing w:val="4"/>
          <w:highlight w:val="none"/>
        </w:rPr>
      </w:pPr>
      <w:r>
        <w:rPr>
          <w:rFonts w:hint="eastAsia" w:ascii="宋体" w:hAnsi="宋体" w:eastAsia="宋体" w:cs="Times New Roman"/>
          <w:color w:val="auto"/>
          <w:spacing w:val="4"/>
          <w:highlight w:val="none"/>
        </w:rPr>
        <w:t>响应供应商名称（盖公章）：</w:t>
      </w:r>
    </w:p>
    <w:p w14:paraId="10A9A83B">
      <w:pPr>
        <w:spacing w:line="520" w:lineRule="exact"/>
        <w:rPr>
          <w:rFonts w:ascii="宋体" w:hAnsi="宋体" w:eastAsia="宋体" w:cs="Times New Roman"/>
          <w:color w:val="auto"/>
          <w:spacing w:val="4"/>
          <w:highlight w:val="none"/>
        </w:rPr>
      </w:pPr>
      <w:r>
        <w:rPr>
          <w:rFonts w:hint="eastAsia" w:ascii="宋体" w:hAnsi="宋体" w:eastAsia="宋体" w:cs="Times New Roman"/>
          <w:color w:val="auto"/>
          <w:spacing w:val="4"/>
          <w:highlight w:val="none"/>
        </w:rPr>
        <w:t>日期：</w:t>
      </w:r>
    </w:p>
    <w:p w14:paraId="52DB1D5D">
      <w:pPr>
        <w:rPr>
          <w:rFonts w:ascii="宋体" w:hAnsi="宋体"/>
          <w:b/>
          <w:color w:val="auto"/>
          <w:highlight w:val="none"/>
        </w:rPr>
      </w:pPr>
      <w:r>
        <w:rPr>
          <w:rFonts w:ascii="宋体" w:hAnsi="宋体"/>
          <w:b/>
          <w:color w:val="auto"/>
          <w:highlight w:val="none"/>
        </w:rPr>
        <w:br w:type="page"/>
      </w:r>
    </w:p>
    <w:p w14:paraId="2576C837">
      <w:pPr>
        <w:numPr>
          <w:ilvl w:val="0"/>
          <w:numId w:val="0"/>
        </w:numPr>
        <w:adjustRightInd/>
        <w:snapToGrid w:val="0"/>
        <w:spacing w:line="360" w:lineRule="auto"/>
        <w:ind w:leftChars="0"/>
        <w:jc w:val="both"/>
        <w:rPr>
          <w:rFonts w:ascii="宋体" w:hAnsi="宋体"/>
          <w:b/>
          <w:color w:val="auto"/>
          <w:highlight w:val="none"/>
        </w:rPr>
      </w:pPr>
    </w:p>
    <w:p w14:paraId="60CFEE01">
      <w:pPr>
        <w:jc w:val="center"/>
        <w:rPr>
          <w:rFonts w:ascii="宋体" w:hAnsi="宋体"/>
          <w:b/>
          <w:color w:val="auto"/>
          <w:highlight w:val="none"/>
        </w:rPr>
      </w:pPr>
      <w:bookmarkStart w:id="96" w:name="_Toc410738988"/>
      <w:bookmarkStart w:id="97" w:name="_Toc275865614"/>
      <w:bookmarkStart w:id="98" w:name="_Toc410736189"/>
      <w:r>
        <w:rPr>
          <w:color w:val="auto"/>
          <w:highlight w:val="none"/>
        </w:rPr>
        <w:t>中小企业声明函（承建本项目工程为中小企业或者承接本项目服务为中小企业时提交本函，所属行业应符合磋商文件中明确的本项目所属行业）</w:t>
      </w:r>
    </w:p>
    <w:p w14:paraId="256AEC6C">
      <w:pPr>
        <w:jc w:val="center"/>
        <w:rPr>
          <w:rFonts w:ascii="宋体" w:hAnsi="宋体"/>
          <w:b/>
          <w:color w:val="auto"/>
          <w:highlight w:val="none"/>
        </w:rPr>
      </w:pPr>
    </w:p>
    <w:p w14:paraId="010CD57D">
      <w:pPr>
        <w:pStyle w:val="17"/>
        <w:widowControl w:val="0"/>
        <w:wordWrap/>
        <w:autoSpaceDE w:val="0"/>
        <w:autoSpaceDN w:val="0"/>
        <w:adjustRightInd/>
        <w:snapToGrid/>
        <w:spacing w:before="0" w:line="360" w:lineRule="auto"/>
        <w:ind w:right="415" w:firstLine="480" w:firstLineChars="200"/>
        <w:textAlignment w:val="auto"/>
        <w:rPr>
          <w:rFonts w:hint="eastAsia" w:ascii="宋体" w:hAnsi="宋体" w:eastAsia="宋体" w:cs="宋体"/>
          <w:i w:val="0"/>
          <w:iCs w:val="0"/>
          <w:color w:val="auto"/>
          <w:spacing w:val="0"/>
          <w:w w:val="100"/>
          <w:sz w:val="24"/>
          <w:szCs w:val="24"/>
          <w:highlight w:val="none"/>
        </w:rPr>
      </w:pPr>
    </w:p>
    <w:p w14:paraId="3F926BD2">
      <w:pPr>
        <w:pStyle w:val="3"/>
        <w:adjustRightInd w:val="0"/>
        <w:snapToGrid w:val="0"/>
        <w:spacing w:beforeLines="50" w:afterLines="50" w:line="360" w:lineRule="auto"/>
        <w:jc w:val="center"/>
        <w:rPr>
          <w:rFonts w:hint="eastAsia" w:cs="Times New Roman"/>
          <w:b w:val="0"/>
          <w:color w:val="auto"/>
          <w:highlight w:val="none"/>
          <w:lang w:eastAsia="zh-CN"/>
        </w:rPr>
      </w:pPr>
      <w:r>
        <w:rPr>
          <w:rFonts w:hint="eastAsia" w:cs="Times New Roman"/>
          <w:b w:val="0"/>
          <w:color w:val="auto"/>
          <w:highlight w:val="none"/>
          <w:lang w:eastAsia="zh-CN"/>
        </w:rPr>
        <w:t>中小企业声明函（工程、服务）</w:t>
      </w:r>
    </w:p>
    <w:p w14:paraId="005BA069">
      <w:pPr>
        <w:pStyle w:val="92"/>
        <w:spacing w:line="360" w:lineRule="auto"/>
        <w:ind w:firstLine="480"/>
        <w:rPr>
          <w:color w:val="auto"/>
          <w:sz w:val="21"/>
          <w:szCs w:val="21"/>
          <w:highlight w:val="none"/>
        </w:rPr>
      </w:pPr>
      <w:r>
        <w:rPr>
          <w:color w:val="auto"/>
          <w:sz w:val="21"/>
          <w:szCs w:val="21"/>
          <w:highlight w:val="none"/>
        </w:rPr>
        <w:t>本公司（联合体）郑重声明，根据《政府采购促进中小企业发展管理办法》（财库﹝2020﹞46号）的规定，本公司（联合体）参加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6C72E39">
      <w:pPr>
        <w:pStyle w:val="92"/>
        <w:spacing w:line="360" w:lineRule="auto"/>
        <w:ind w:firstLine="480"/>
        <w:rPr>
          <w:color w:val="auto"/>
          <w:sz w:val="21"/>
          <w:szCs w:val="21"/>
          <w:highlight w:val="none"/>
        </w:rPr>
      </w:pPr>
      <w:r>
        <w:rPr>
          <w:color w:val="auto"/>
          <w:sz w:val="21"/>
          <w:szCs w:val="21"/>
          <w:highlight w:val="none"/>
        </w:rPr>
        <w:t>1.（标的名称），属于（磋商文件中明确的所属行业）行业；承建（承接）企业为（企业名称），从业人员__________________人，营业收入为__________________万元，资产总额为__________________万元1，属于（中型企业、小型企业、微型企业）；</w:t>
      </w:r>
    </w:p>
    <w:p w14:paraId="58D64F9C">
      <w:pPr>
        <w:pStyle w:val="92"/>
        <w:spacing w:line="360" w:lineRule="auto"/>
        <w:ind w:firstLine="480"/>
        <w:rPr>
          <w:color w:val="auto"/>
          <w:sz w:val="21"/>
          <w:szCs w:val="21"/>
          <w:highlight w:val="none"/>
        </w:rPr>
      </w:pPr>
      <w:r>
        <w:rPr>
          <w:color w:val="auto"/>
          <w:sz w:val="21"/>
          <w:szCs w:val="21"/>
          <w:highlight w:val="none"/>
        </w:rPr>
        <w:t>2.（标的名称），属于（磋商文件中明确的所属行业）行业；承建（承接）企业为（企业名称），从业人员__________________人，营业收入为__________________万元，资产总额为__________________万元1，属于（中型企业、小型企业、微型企业）；</w:t>
      </w:r>
    </w:p>
    <w:p w14:paraId="7D1E2E69">
      <w:pPr>
        <w:pStyle w:val="92"/>
        <w:spacing w:line="360" w:lineRule="auto"/>
        <w:ind w:firstLine="480"/>
        <w:rPr>
          <w:color w:val="auto"/>
          <w:sz w:val="21"/>
          <w:szCs w:val="21"/>
          <w:highlight w:val="none"/>
        </w:rPr>
      </w:pPr>
      <w:r>
        <w:rPr>
          <w:color w:val="auto"/>
          <w:sz w:val="21"/>
          <w:szCs w:val="21"/>
          <w:highlight w:val="none"/>
        </w:rPr>
        <w:t>……</w:t>
      </w:r>
    </w:p>
    <w:p w14:paraId="633AF1E0">
      <w:pPr>
        <w:pStyle w:val="92"/>
        <w:spacing w:line="360" w:lineRule="auto"/>
        <w:ind w:firstLine="480"/>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1116A513">
      <w:pPr>
        <w:pStyle w:val="92"/>
        <w:spacing w:line="360" w:lineRule="auto"/>
        <w:ind w:firstLine="480"/>
        <w:rPr>
          <w:color w:val="auto"/>
          <w:sz w:val="21"/>
          <w:szCs w:val="21"/>
          <w:highlight w:val="none"/>
        </w:rPr>
      </w:pPr>
      <w:r>
        <w:rPr>
          <w:color w:val="auto"/>
          <w:sz w:val="21"/>
          <w:szCs w:val="21"/>
          <w:highlight w:val="none"/>
        </w:rPr>
        <w:t>本企业对上述声明内容的真实性负责。如有虚假，将依法承担相应责任。</w:t>
      </w:r>
    </w:p>
    <w:p w14:paraId="5B44DF1C">
      <w:pPr>
        <w:pStyle w:val="92"/>
        <w:spacing w:line="360" w:lineRule="auto"/>
        <w:ind w:firstLine="480"/>
        <w:jc w:val="right"/>
        <w:rPr>
          <w:color w:val="auto"/>
          <w:sz w:val="21"/>
          <w:szCs w:val="21"/>
          <w:highlight w:val="none"/>
        </w:rPr>
      </w:pPr>
    </w:p>
    <w:p w14:paraId="066A5601">
      <w:pPr>
        <w:pStyle w:val="92"/>
        <w:spacing w:line="360" w:lineRule="auto"/>
        <w:ind w:firstLine="480"/>
        <w:jc w:val="right"/>
        <w:rPr>
          <w:color w:val="auto"/>
          <w:sz w:val="21"/>
          <w:szCs w:val="21"/>
          <w:highlight w:val="none"/>
        </w:rPr>
      </w:pPr>
      <w:r>
        <w:rPr>
          <w:color w:val="auto"/>
          <w:sz w:val="21"/>
          <w:szCs w:val="21"/>
          <w:highlight w:val="none"/>
        </w:rPr>
        <w:t xml:space="preserve"> 企业名称（盖章）：__________________</w:t>
      </w:r>
    </w:p>
    <w:p w14:paraId="17178033">
      <w:pPr>
        <w:pStyle w:val="92"/>
        <w:spacing w:line="360" w:lineRule="auto"/>
        <w:ind w:firstLine="480"/>
        <w:jc w:val="right"/>
        <w:rPr>
          <w:color w:val="auto"/>
          <w:sz w:val="21"/>
          <w:szCs w:val="21"/>
          <w:highlight w:val="none"/>
        </w:rPr>
      </w:pPr>
      <w:r>
        <w:rPr>
          <w:color w:val="auto"/>
          <w:sz w:val="21"/>
          <w:szCs w:val="21"/>
          <w:highlight w:val="none"/>
        </w:rPr>
        <w:t xml:space="preserve"> 日  期：__________________</w:t>
      </w:r>
    </w:p>
    <w:p w14:paraId="47007EA9">
      <w:pPr>
        <w:pStyle w:val="92"/>
        <w:spacing w:line="360" w:lineRule="auto"/>
        <w:ind w:firstLine="480"/>
        <w:rPr>
          <w:color w:val="auto"/>
          <w:sz w:val="21"/>
          <w:szCs w:val="21"/>
          <w:highlight w:val="none"/>
        </w:rPr>
      </w:pPr>
    </w:p>
    <w:p w14:paraId="5D390A5E">
      <w:pPr>
        <w:pStyle w:val="92"/>
        <w:spacing w:line="360" w:lineRule="auto"/>
        <w:ind w:firstLine="480"/>
        <w:rPr>
          <w:color w:val="auto"/>
          <w:sz w:val="21"/>
          <w:szCs w:val="21"/>
          <w:highlight w:val="none"/>
        </w:rPr>
      </w:pPr>
      <w:r>
        <w:rPr>
          <w:color w:val="auto"/>
          <w:sz w:val="21"/>
          <w:szCs w:val="21"/>
          <w:highlight w:val="none"/>
        </w:rPr>
        <w:t>1：从业人员、营业收入、资产总额填报上一年度数据，无上一年度数据的新成立企业可不填报。</w:t>
      </w:r>
    </w:p>
    <w:p w14:paraId="353A5C88">
      <w:pPr>
        <w:pStyle w:val="92"/>
        <w:spacing w:line="360" w:lineRule="auto"/>
        <w:ind w:firstLine="480"/>
        <w:rPr>
          <w:rFonts w:hint="eastAsia"/>
          <w:color w:val="auto"/>
          <w:sz w:val="21"/>
          <w:szCs w:val="21"/>
          <w:highlight w:val="none"/>
        </w:rPr>
      </w:pPr>
      <w:r>
        <w:rPr>
          <w:color w:val="auto"/>
          <w:sz w:val="21"/>
          <w:szCs w:val="21"/>
          <w:highlight w:val="none"/>
        </w:rPr>
        <w:t>2：供应商应当自行核实是否属于小微企业，并认真填写声明函，若有虚假将追究其责任。</w:t>
      </w:r>
    </w:p>
    <w:p w14:paraId="32ABBA26">
      <w:pPr>
        <w:spacing w:line="360" w:lineRule="auto"/>
        <w:ind w:firstLine="420" w:firstLineChars="200"/>
        <w:jc w:val="center"/>
        <w:rPr>
          <w:rFonts w:ascii="宋体" w:hAnsi="宋体"/>
          <w:color w:val="auto"/>
          <w:highlight w:val="none"/>
        </w:rPr>
      </w:pPr>
    </w:p>
    <w:p w14:paraId="3FD0AB06">
      <w:pPr>
        <w:pStyle w:val="3"/>
        <w:adjustRightInd w:val="0"/>
        <w:snapToGrid w:val="0"/>
        <w:spacing w:beforeLines="50" w:afterLines="50" w:line="360" w:lineRule="auto"/>
        <w:jc w:val="center"/>
        <w:rPr>
          <w:b w:val="0"/>
          <w:color w:val="auto"/>
          <w:highlight w:val="none"/>
        </w:rPr>
      </w:pPr>
      <w:r>
        <w:rPr>
          <w:b w:val="0"/>
          <w:color w:val="auto"/>
          <w:highlight w:val="none"/>
        </w:rPr>
        <w:br w:type="page"/>
      </w:r>
      <w:r>
        <w:rPr>
          <w:rFonts w:hint="eastAsia"/>
          <w:b w:val="0"/>
          <w:color w:val="auto"/>
          <w:highlight w:val="none"/>
        </w:rPr>
        <w:t>（如响应供应商不属于监狱企业无须提供）</w:t>
      </w:r>
    </w:p>
    <w:p w14:paraId="59731957">
      <w:pPr>
        <w:pStyle w:val="3"/>
        <w:adjustRightInd w:val="0"/>
        <w:snapToGrid w:val="0"/>
        <w:spacing w:beforeLines="50" w:afterLines="50" w:line="360" w:lineRule="auto"/>
        <w:jc w:val="center"/>
        <w:rPr>
          <w:b w:val="0"/>
          <w:color w:val="auto"/>
          <w:highlight w:val="none"/>
        </w:rPr>
      </w:pPr>
      <w:r>
        <w:rPr>
          <w:rFonts w:hint="eastAsia"/>
          <w:b w:val="0"/>
          <w:color w:val="auto"/>
          <w:highlight w:val="none"/>
        </w:rPr>
        <w:t>监狱企业的证明文件</w:t>
      </w:r>
    </w:p>
    <w:p w14:paraId="46BD0B85">
      <w:pPr>
        <w:spacing w:line="440" w:lineRule="exact"/>
        <w:rPr>
          <w:color w:val="auto"/>
          <w:highlight w:val="none"/>
        </w:rPr>
      </w:pPr>
      <w:r>
        <w:rPr>
          <w:rFonts w:hint="eastAsia"/>
          <w:color w:val="auto"/>
          <w:highlight w:val="none"/>
        </w:rPr>
        <w:t>说明：监狱企业参加政府采购活动时，应当提供由省级以上监狱管理局、戒毒管理局（含新疆生产建设兵团）出具的属于监狱企业的证明文件，并加盖响应供应商单位公章。</w:t>
      </w:r>
    </w:p>
    <w:p w14:paraId="7AB97BA7">
      <w:pPr>
        <w:spacing w:line="440" w:lineRule="exact"/>
        <w:rPr>
          <w:color w:val="auto"/>
          <w:highlight w:val="none"/>
          <w:u w:val="single"/>
        </w:rPr>
      </w:pPr>
    </w:p>
    <w:p w14:paraId="4EBBF625">
      <w:pPr>
        <w:spacing w:line="440" w:lineRule="exact"/>
        <w:rPr>
          <w:color w:val="auto"/>
          <w:highlight w:val="none"/>
          <w:u w:val="single"/>
        </w:rPr>
      </w:pPr>
    </w:p>
    <w:p w14:paraId="5A1B8D5F">
      <w:pPr>
        <w:pStyle w:val="3"/>
        <w:adjustRightInd w:val="0"/>
        <w:snapToGrid w:val="0"/>
        <w:spacing w:beforeLines="50" w:afterLines="50" w:line="360" w:lineRule="auto"/>
        <w:jc w:val="center"/>
        <w:rPr>
          <w:b w:val="0"/>
          <w:color w:val="auto"/>
          <w:highlight w:val="none"/>
        </w:rPr>
      </w:pPr>
      <w:r>
        <w:rPr>
          <w:rFonts w:hint="eastAsia"/>
          <w:b w:val="0"/>
          <w:color w:val="auto"/>
          <w:highlight w:val="none"/>
        </w:rPr>
        <w:t>（如响应供应商不属于残疾人福利性单位无须提供）</w:t>
      </w:r>
    </w:p>
    <w:p w14:paraId="50F41923">
      <w:pPr>
        <w:pStyle w:val="3"/>
        <w:adjustRightInd w:val="0"/>
        <w:snapToGrid w:val="0"/>
        <w:spacing w:beforeLines="50" w:afterLines="50" w:line="360" w:lineRule="auto"/>
        <w:jc w:val="center"/>
        <w:rPr>
          <w:b w:val="0"/>
          <w:color w:val="auto"/>
          <w:highlight w:val="none"/>
        </w:rPr>
      </w:pPr>
      <w:bookmarkStart w:id="99" w:name="OLE_LINK13"/>
      <w:bookmarkStart w:id="100" w:name="OLE_LINK14"/>
      <w:r>
        <w:rPr>
          <w:rFonts w:hint="eastAsia"/>
          <w:b w:val="0"/>
          <w:color w:val="auto"/>
          <w:highlight w:val="none"/>
        </w:rPr>
        <w:t>残疾人福利性单位声明函</w:t>
      </w:r>
    </w:p>
    <w:bookmarkEnd w:id="99"/>
    <w:bookmarkEnd w:id="100"/>
    <w:p w14:paraId="47034FC6">
      <w:pPr>
        <w:spacing w:line="588" w:lineRule="exact"/>
        <w:ind w:firstLine="444" w:firstLineChars="200"/>
        <w:rPr>
          <w:rFonts w:ascii="宋体" w:hAnsi="宋体"/>
          <w:color w:val="auto"/>
          <w:spacing w:val="6"/>
          <w:highlight w:val="none"/>
        </w:rPr>
      </w:pPr>
      <w:r>
        <w:rPr>
          <w:rFonts w:hint="eastAsia" w:ascii="宋体" w:hAnsi="宋体"/>
          <w:color w:val="auto"/>
          <w:spacing w:val="6"/>
          <w:highlight w:val="none"/>
        </w:rPr>
        <w:t>本单位郑重声明，根据《财政部 民政部 中国残疾人联合会关于促进残疾人就业政府采购政策的通知》（财库</w:t>
      </w:r>
      <w:r>
        <w:rPr>
          <w:rFonts w:hint="eastAsia" w:ascii="宋体" w:hAnsi="宋体"/>
          <w:color w:val="auto"/>
          <w:highlight w:val="none"/>
        </w:rPr>
        <w:t>〔2017〕 141</w:t>
      </w:r>
      <w:r>
        <w:rPr>
          <w:rFonts w:hint="eastAsia" w:ascii="宋体" w:hAnsi="宋体"/>
          <w:color w:val="auto"/>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2EF80D">
      <w:pPr>
        <w:spacing w:line="588" w:lineRule="exact"/>
        <w:ind w:firstLine="444" w:firstLineChars="200"/>
        <w:rPr>
          <w:rFonts w:ascii="宋体" w:hAnsi="宋体"/>
          <w:color w:val="auto"/>
          <w:spacing w:val="6"/>
          <w:highlight w:val="none"/>
        </w:rPr>
      </w:pPr>
      <w:r>
        <w:rPr>
          <w:rFonts w:hint="eastAsia" w:ascii="宋体" w:hAnsi="宋体"/>
          <w:color w:val="auto"/>
          <w:spacing w:val="6"/>
          <w:highlight w:val="none"/>
        </w:rPr>
        <w:t>本单位对上述声明的真实性负责。如有虚假，将依法承担相应责任。</w:t>
      </w:r>
    </w:p>
    <w:p w14:paraId="490BB5A7">
      <w:pPr>
        <w:spacing w:line="588" w:lineRule="exact"/>
        <w:ind w:firstLine="444" w:firstLineChars="200"/>
        <w:rPr>
          <w:rFonts w:ascii="宋体" w:hAnsi="宋体"/>
          <w:color w:val="auto"/>
          <w:spacing w:val="6"/>
          <w:highlight w:val="none"/>
        </w:rPr>
      </w:pPr>
    </w:p>
    <w:p w14:paraId="20244B51">
      <w:pPr>
        <w:spacing w:line="588" w:lineRule="exact"/>
        <w:ind w:firstLine="444" w:firstLineChars="200"/>
        <w:rPr>
          <w:rFonts w:ascii="宋体" w:hAnsi="宋体"/>
          <w:color w:val="auto"/>
          <w:spacing w:val="6"/>
          <w:highlight w:val="none"/>
        </w:rPr>
      </w:pPr>
    </w:p>
    <w:p w14:paraId="3C7D1049">
      <w:pPr>
        <w:spacing w:line="500" w:lineRule="exact"/>
        <w:rPr>
          <w:rFonts w:ascii="宋体" w:hAnsi="宋体"/>
          <w:color w:val="auto"/>
          <w:highlight w:val="none"/>
          <w:u w:val="single"/>
        </w:rPr>
      </w:pPr>
      <w:r>
        <w:rPr>
          <w:rFonts w:hint="eastAsia" w:ascii="宋体" w:hAnsi="宋体"/>
          <w:color w:val="auto"/>
          <w:spacing w:val="4"/>
          <w:highlight w:val="none"/>
        </w:rPr>
        <w:t>响应供应商名称（盖公章）：</w:t>
      </w:r>
    </w:p>
    <w:p w14:paraId="419988FE">
      <w:pPr>
        <w:spacing w:line="360" w:lineRule="auto"/>
        <w:ind w:firstLine="436" w:firstLineChars="200"/>
        <w:rPr>
          <w:rFonts w:ascii="宋体" w:hAnsi="宋体"/>
          <w:color w:val="auto"/>
          <w:spacing w:val="4"/>
          <w:highlight w:val="none"/>
        </w:rPr>
      </w:pPr>
    </w:p>
    <w:p w14:paraId="443110A0">
      <w:pPr>
        <w:spacing w:line="520" w:lineRule="exact"/>
        <w:rPr>
          <w:rFonts w:ascii="宋体" w:hAnsi="宋体"/>
          <w:color w:val="auto"/>
          <w:spacing w:val="4"/>
          <w:highlight w:val="none"/>
          <w:u w:val="single"/>
        </w:rPr>
      </w:pPr>
      <w:r>
        <w:rPr>
          <w:rFonts w:hint="eastAsia" w:ascii="宋体" w:hAnsi="宋体"/>
          <w:color w:val="auto"/>
          <w:spacing w:val="4"/>
          <w:highlight w:val="none"/>
        </w:rPr>
        <w:t>日期：</w:t>
      </w:r>
    </w:p>
    <w:p w14:paraId="533755AF">
      <w:pPr>
        <w:tabs>
          <w:tab w:val="left" w:pos="4860"/>
        </w:tabs>
        <w:spacing w:line="588" w:lineRule="exact"/>
        <w:ind w:right="1560" w:firstLine="444" w:firstLineChars="200"/>
        <w:jc w:val="center"/>
        <w:rPr>
          <w:rFonts w:ascii="宋体" w:hAnsi="宋体"/>
          <w:color w:val="auto"/>
          <w:spacing w:val="6"/>
          <w:highlight w:val="none"/>
        </w:rPr>
      </w:pPr>
    </w:p>
    <w:p w14:paraId="00359AC3">
      <w:pPr>
        <w:widowControl/>
        <w:adjustRightInd/>
        <w:rPr>
          <w:rFonts w:ascii="宋体" w:hAnsi="宋体"/>
          <w:color w:val="auto"/>
          <w:spacing w:val="6"/>
          <w:highlight w:val="none"/>
        </w:rPr>
      </w:pPr>
      <w:r>
        <w:rPr>
          <w:rFonts w:ascii="宋体" w:hAnsi="宋体"/>
          <w:color w:val="auto"/>
          <w:spacing w:val="6"/>
          <w:highlight w:val="none"/>
        </w:rPr>
        <w:br w:type="page"/>
      </w:r>
    </w:p>
    <w:p w14:paraId="3AD68646">
      <w:pPr>
        <w:tabs>
          <w:tab w:val="left" w:pos="426"/>
        </w:tabs>
        <w:spacing w:line="360" w:lineRule="auto"/>
        <w:jc w:val="center"/>
        <w:outlineLvl w:val="3"/>
        <w:rPr>
          <w:rFonts w:ascii="黑体" w:hAnsi="黑体" w:eastAsia="黑体"/>
          <w:color w:val="auto"/>
          <w:sz w:val="32"/>
          <w:szCs w:val="32"/>
          <w:highlight w:val="none"/>
        </w:rPr>
      </w:pPr>
      <w:r>
        <w:rPr>
          <w:rFonts w:hint="eastAsia" w:ascii="黑体" w:hAnsi="黑体" w:eastAsia="黑体"/>
          <w:color w:val="auto"/>
          <w:sz w:val="32"/>
          <w:szCs w:val="32"/>
          <w:highlight w:val="none"/>
        </w:rPr>
        <w:t>政策功能情况（如有）</w:t>
      </w:r>
    </w:p>
    <w:p w14:paraId="4AD560D4">
      <w:pPr>
        <w:tabs>
          <w:tab w:val="left" w:pos="7740"/>
        </w:tabs>
        <w:snapToGrid w:val="0"/>
        <w:spacing w:line="360" w:lineRule="auto"/>
        <w:rPr>
          <w:rFonts w:hint="eastAsia" w:ascii="宋体" w:hAnsi="宋体" w:eastAsia="宋体"/>
          <w:b/>
          <w:i/>
          <w:color w:val="auto"/>
          <w:highlight w:val="none"/>
          <w:lang w:eastAsia="zh-CN"/>
        </w:rPr>
      </w:pPr>
      <w:r>
        <w:rPr>
          <w:rFonts w:hint="eastAsia" w:ascii="宋体" w:hAnsi="宋体"/>
          <w:color w:val="auto"/>
          <w:highlight w:val="none"/>
        </w:rPr>
        <w:t>项目名称：</w:t>
      </w:r>
      <w:r>
        <w:rPr>
          <w:rFonts w:hint="eastAsia" w:ascii="宋体" w:hAnsi="宋体" w:cs="宋体"/>
          <w:bCs/>
          <w:color w:val="auto"/>
          <w:highlight w:val="none"/>
          <w:lang w:eastAsia="zh-CN"/>
        </w:rPr>
        <w:t>肇庆市打造“百分百分类”小区技术指导服务项目</w:t>
      </w:r>
    </w:p>
    <w:tbl>
      <w:tblPr>
        <w:tblStyle w:val="40"/>
        <w:tblW w:w="98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0"/>
        <w:gridCol w:w="2081"/>
        <w:gridCol w:w="1388"/>
        <w:gridCol w:w="2637"/>
        <w:gridCol w:w="986"/>
        <w:gridCol w:w="1723"/>
      </w:tblGrid>
      <w:tr w14:paraId="4827A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040" w:type="dxa"/>
            <w:vAlign w:val="center"/>
          </w:tcPr>
          <w:p w14:paraId="57C206B9">
            <w:pPr>
              <w:tabs>
                <w:tab w:val="left" w:pos="1260"/>
              </w:tabs>
              <w:ind w:left="-86" w:leftChars="-41" w:right="-71" w:rightChars="-34"/>
              <w:jc w:val="center"/>
              <w:rPr>
                <w:rFonts w:ascii="宋体" w:hAnsi="宋体"/>
                <w:b/>
                <w:color w:val="auto"/>
                <w:highlight w:val="none"/>
              </w:rPr>
            </w:pPr>
            <w:r>
              <w:rPr>
                <w:rFonts w:hint="eastAsia" w:ascii="宋体" w:hAnsi="宋体"/>
                <w:b/>
                <w:color w:val="auto"/>
                <w:highlight w:val="none"/>
              </w:rPr>
              <w:t>类别</w:t>
            </w:r>
          </w:p>
        </w:tc>
        <w:tc>
          <w:tcPr>
            <w:tcW w:w="2081" w:type="dxa"/>
            <w:vAlign w:val="center"/>
          </w:tcPr>
          <w:p w14:paraId="685F78DF">
            <w:pPr>
              <w:tabs>
                <w:tab w:val="left" w:pos="1260"/>
              </w:tabs>
              <w:ind w:left="-86" w:leftChars="-41" w:right="-71" w:rightChars="-34"/>
              <w:jc w:val="center"/>
              <w:rPr>
                <w:rFonts w:ascii="宋体" w:hAnsi="宋体"/>
                <w:b/>
                <w:color w:val="auto"/>
                <w:highlight w:val="none"/>
              </w:rPr>
            </w:pPr>
            <w:r>
              <w:rPr>
                <w:rFonts w:hint="eastAsia" w:ascii="宋体" w:hAnsi="宋体"/>
                <w:b/>
                <w:color w:val="auto"/>
                <w:highlight w:val="none"/>
              </w:rPr>
              <w:t>投标产品</w:t>
            </w:r>
          </w:p>
          <w:p w14:paraId="51BD0EEC">
            <w:pPr>
              <w:tabs>
                <w:tab w:val="left" w:pos="1260"/>
              </w:tabs>
              <w:ind w:left="-86" w:leftChars="-41" w:right="-71" w:rightChars="-34"/>
              <w:jc w:val="center"/>
              <w:rPr>
                <w:rFonts w:ascii="宋体" w:hAnsi="宋体"/>
                <w:b/>
                <w:color w:val="auto"/>
                <w:highlight w:val="none"/>
              </w:rPr>
            </w:pPr>
            <w:r>
              <w:rPr>
                <w:rFonts w:hint="eastAsia" w:ascii="宋体" w:hAnsi="宋体"/>
                <w:b/>
                <w:color w:val="auto"/>
                <w:highlight w:val="none"/>
              </w:rPr>
              <w:t>（规格型号）</w:t>
            </w:r>
          </w:p>
        </w:tc>
        <w:tc>
          <w:tcPr>
            <w:tcW w:w="1388" w:type="dxa"/>
            <w:vAlign w:val="center"/>
          </w:tcPr>
          <w:p w14:paraId="3BEA5AB3">
            <w:pPr>
              <w:tabs>
                <w:tab w:val="left" w:pos="1260"/>
              </w:tabs>
              <w:ind w:left="-86" w:leftChars="-41" w:right="-71" w:rightChars="-34"/>
              <w:jc w:val="center"/>
              <w:rPr>
                <w:rFonts w:ascii="宋体" w:hAnsi="宋体"/>
                <w:b/>
                <w:color w:val="auto"/>
                <w:highlight w:val="none"/>
              </w:rPr>
            </w:pPr>
            <w:r>
              <w:rPr>
                <w:rFonts w:hint="eastAsia" w:ascii="宋体" w:hAnsi="宋体"/>
                <w:b/>
                <w:color w:val="auto"/>
                <w:highlight w:val="none"/>
              </w:rPr>
              <w:t>制造商</w:t>
            </w:r>
          </w:p>
        </w:tc>
        <w:tc>
          <w:tcPr>
            <w:tcW w:w="2637" w:type="dxa"/>
            <w:vAlign w:val="center"/>
          </w:tcPr>
          <w:p w14:paraId="7942F433">
            <w:pPr>
              <w:tabs>
                <w:tab w:val="left" w:pos="1260"/>
              </w:tabs>
              <w:ind w:left="-86" w:leftChars="-41" w:right="-71" w:rightChars="-34"/>
              <w:jc w:val="center"/>
              <w:rPr>
                <w:rFonts w:ascii="宋体" w:hAnsi="宋体"/>
                <w:b/>
                <w:color w:val="auto"/>
                <w:highlight w:val="none"/>
              </w:rPr>
            </w:pPr>
            <w:r>
              <w:rPr>
                <w:rFonts w:hint="eastAsia" w:ascii="宋体" w:hAnsi="宋体"/>
                <w:b/>
                <w:color w:val="auto"/>
                <w:highlight w:val="none"/>
              </w:rPr>
              <w:t>认证证书号</w:t>
            </w:r>
          </w:p>
        </w:tc>
        <w:tc>
          <w:tcPr>
            <w:tcW w:w="986" w:type="dxa"/>
            <w:vAlign w:val="center"/>
          </w:tcPr>
          <w:p w14:paraId="71C71A0E">
            <w:pPr>
              <w:tabs>
                <w:tab w:val="left" w:pos="1260"/>
              </w:tabs>
              <w:ind w:left="-86" w:leftChars="-41" w:right="-71" w:rightChars="-34"/>
              <w:jc w:val="center"/>
              <w:rPr>
                <w:rFonts w:ascii="宋体" w:hAnsi="宋体"/>
                <w:b/>
                <w:color w:val="auto"/>
                <w:highlight w:val="none"/>
              </w:rPr>
            </w:pPr>
            <w:r>
              <w:rPr>
                <w:rFonts w:hint="eastAsia" w:ascii="宋体" w:hAnsi="宋体"/>
                <w:b/>
                <w:color w:val="auto"/>
                <w:highlight w:val="none"/>
              </w:rPr>
              <w:t>金额</w:t>
            </w:r>
          </w:p>
        </w:tc>
        <w:tc>
          <w:tcPr>
            <w:tcW w:w="1723" w:type="dxa"/>
            <w:vAlign w:val="center"/>
          </w:tcPr>
          <w:p w14:paraId="4577BA05">
            <w:pPr>
              <w:tabs>
                <w:tab w:val="left" w:pos="1260"/>
              </w:tabs>
              <w:ind w:left="-86" w:leftChars="-41" w:right="-71" w:rightChars="-34"/>
              <w:jc w:val="center"/>
              <w:rPr>
                <w:rFonts w:ascii="宋体" w:hAnsi="宋体"/>
                <w:b/>
                <w:color w:val="auto"/>
                <w:highlight w:val="none"/>
              </w:rPr>
            </w:pPr>
            <w:r>
              <w:rPr>
                <w:rFonts w:hint="eastAsia" w:ascii="宋体" w:hAnsi="宋体"/>
                <w:b/>
                <w:color w:val="auto"/>
                <w:highlight w:val="none"/>
              </w:rPr>
              <w:t>金额占总报价比重（累计 %）</w:t>
            </w:r>
          </w:p>
        </w:tc>
      </w:tr>
      <w:tr w14:paraId="24F44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40" w:type="dxa"/>
            <w:vMerge w:val="restart"/>
            <w:vAlign w:val="center"/>
          </w:tcPr>
          <w:p w14:paraId="4869A33D">
            <w:pPr>
              <w:tabs>
                <w:tab w:val="left" w:pos="1260"/>
              </w:tabs>
              <w:ind w:left="-86" w:leftChars="-41" w:right="-71" w:rightChars="-34"/>
              <w:jc w:val="center"/>
              <w:rPr>
                <w:rFonts w:ascii="宋体" w:hAnsi="宋体"/>
                <w:b/>
                <w:color w:val="auto"/>
                <w:highlight w:val="none"/>
              </w:rPr>
            </w:pPr>
            <w:r>
              <w:rPr>
                <w:rFonts w:hint="eastAsia" w:ascii="宋体" w:hAnsi="宋体"/>
                <w:b/>
                <w:color w:val="auto"/>
                <w:highlight w:val="none"/>
              </w:rPr>
              <w:t>节能产品</w:t>
            </w:r>
          </w:p>
        </w:tc>
        <w:tc>
          <w:tcPr>
            <w:tcW w:w="2081" w:type="dxa"/>
            <w:vAlign w:val="center"/>
          </w:tcPr>
          <w:p w14:paraId="71BE1319">
            <w:pPr>
              <w:tabs>
                <w:tab w:val="left" w:pos="1260"/>
              </w:tabs>
              <w:jc w:val="center"/>
              <w:rPr>
                <w:rFonts w:ascii="宋体" w:hAnsi="宋体"/>
                <w:color w:val="auto"/>
                <w:highlight w:val="none"/>
              </w:rPr>
            </w:pPr>
          </w:p>
        </w:tc>
        <w:tc>
          <w:tcPr>
            <w:tcW w:w="1388" w:type="dxa"/>
            <w:vAlign w:val="center"/>
          </w:tcPr>
          <w:p w14:paraId="3E7BF27F">
            <w:pPr>
              <w:tabs>
                <w:tab w:val="left" w:pos="1260"/>
              </w:tabs>
              <w:jc w:val="center"/>
              <w:rPr>
                <w:rFonts w:ascii="宋体" w:hAnsi="宋体"/>
                <w:color w:val="auto"/>
                <w:highlight w:val="none"/>
              </w:rPr>
            </w:pPr>
          </w:p>
        </w:tc>
        <w:tc>
          <w:tcPr>
            <w:tcW w:w="2637" w:type="dxa"/>
            <w:vAlign w:val="center"/>
          </w:tcPr>
          <w:p w14:paraId="58C0CC8D">
            <w:pPr>
              <w:tabs>
                <w:tab w:val="left" w:pos="1260"/>
              </w:tabs>
              <w:jc w:val="center"/>
              <w:rPr>
                <w:rFonts w:ascii="宋体" w:hAnsi="宋体"/>
                <w:color w:val="auto"/>
                <w:highlight w:val="none"/>
              </w:rPr>
            </w:pPr>
          </w:p>
        </w:tc>
        <w:tc>
          <w:tcPr>
            <w:tcW w:w="986" w:type="dxa"/>
            <w:vAlign w:val="center"/>
          </w:tcPr>
          <w:p w14:paraId="7A17D282">
            <w:pPr>
              <w:tabs>
                <w:tab w:val="left" w:pos="1260"/>
              </w:tabs>
              <w:jc w:val="center"/>
              <w:rPr>
                <w:rFonts w:ascii="宋体" w:hAnsi="宋体"/>
                <w:color w:val="auto"/>
                <w:highlight w:val="none"/>
              </w:rPr>
            </w:pPr>
          </w:p>
        </w:tc>
        <w:tc>
          <w:tcPr>
            <w:tcW w:w="1723" w:type="dxa"/>
            <w:vAlign w:val="center"/>
          </w:tcPr>
          <w:p w14:paraId="687D0DD5">
            <w:pPr>
              <w:tabs>
                <w:tab w:val="left" w:pos="1260"/>
              </w:tabs>
              <w:jc w:val="center"/>
              <w:rPr>
                <w:rFonts w:ascii="宋体" w:hAnsi="宋体"/>
                <w:color w:val="auto"/>
                <w:highlight w:val="none"/>
              </w:rPr>
            </w:pPr>
          </w:p>
        </w:tc>
      </w:tr>
      <w:tr w14:paraId="0CFC8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40" w:type="dxa"/>
            <w:vMerge w:val="continue"/>
            <w:vAlign w:val="center"/>
          </w:tcPr>
          <w:p w14:paraId="2599D2DC">
            <w:pPr>
              <w:tabs>
                <w:tab w:val="left" w:pos="1260"/>
              </w:tabs>
              <w:jc w:val="center"/>
              <w:rPr>
                <w:rFonts w:ascii="宋体" w:hAnsi="宋体"/>
                <w:b/>
                <w:color w:val="auto"/>
                <w:highlight w:val="none"/>
              </w:rPr>
            </w:pPr>
          </w:p>
        </w:tc>
        <w:tc>
          <w:tcPr>
            <w:tcW w:w="2081" w:type="dxa"/>
            <w:vAlign w:val="center"/>
          </w:tcPr>
          <w:p w14:paraId="25DDDA8A">
            <w:pPr>
              <w:tabs>
                <w:tab w:val="left" w:pos="1260"/>
              </w:tabs>
              <w:jc w:val="center"/>
              <w:rPr>
                <w:rFonts w:ascii="宋体" w:hAnsi="宋体"/>
                <w:color w:val="auto"/>
                <w:highlight w:val="none"/>
              </w:rPr>
            </w:pPr>
          </w:p>
        </w:tc>
        <w:tc>
          <w:tcPr>
            <w:tcW w:w="1388" w:type="dxa"/>
            <w:vAlign w:val="center"/>
          </w:tcPr>
          <w:p w14:paraId="245C341A">
            <w:pPr>
              <w:tabs>
                <w:tab w:val="left" w:pos="1260"/>
              </w:tabs>
              <w:jc w:val="center"/>
              <w:rPr>
                <w:rFonts w:ascii="宋体" w:hAnsi="宋体"/>
                <w:color w:val="auto"/>
                <w:highlight w:val="none"/>
              </w:rPr>
            </w:pPr>
          </w:p>
        </w:tc>
        <w:tc>
          <w:tcPr>
            <w:tcW w:w="2637" w:type="dxa"/>
            <w:vAlign w:val="center"/>
          </w:tcPr>
          <w:p w14:paraId="50E74AEB">
            <w:pPr>
              <w:tabs>
                <w:tab w:val="left" w:pos="1260"/>
              </w:tabs>
              <w:jc w:val="center"/>
              <w:rPr>
                <w:rFonts w:ascii="宋体" w:hAnsi="宋体"/>
                <w:color w:val="auto"/>
                <w:highlight w:val="none"/>
              </w:rPr>
            </w:pPr>
          </w:p>
        </w:tc>
        <w:tc>
          <w:tcPr>
            <w:tcW w:w="986" w:type="dxa"/>
            <w:vAlign w:val="center"/>
          </w:tcPr>
          <w:p w14:paraId="6A9AA82F">
            <w:pPr>
              <w:tabs>
                <w:tab w:val="left" w:pos="1260"/>
              </w:tabs>
              <w:jc w:val="center"/>
              <w:rPr>
                <w:rFonts w:ascii="宋体" w:hAnsi="宋体"/>
                <w:color w:val="auto"/>
                <w:highlight w:val="none"/>
              </w:rPr>
            </w:pPr>
          </w:p>
        </w:tc>
        <w:tc>
          <w:tcPr>
            <w:tcW w:w="1723" w:type="dxa"/>
            <w:vAlign w:val="center"/>
          </w:tcPr>
          <w:p w14:paraId="59080707">
            <w:pPr>
              <w:tabs>
                <w:tab w:val="left" w:pos="1260"/>
              </w:tabs>
              <w:jc w:val="center"/>
              <w:rPr>
                <w:rFonts w:ascii="宋体" w:hAnsi="宋体"/>
                <w:color w:val="auto"/>
                <w:highlight w:val="none"/>
              </w:rPr>
            </w:pPr>
          </w:p>
        </w:tc>
      </w:tr>
      <w:tr w14:paraId="28719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40" w:type="dxa"/>
            <w:vMerge w:val="continue"/>
            <w:vAlign w:val="center"/>
          </w:tcPr>
          <w:p w14:paraId="3396A2A3">
            <w:pPr>
              <w:tabs>
                <w:tab w:val="left" w:pos="1260"/>
              </w:tabs>
              <w:jc w:val="center"/>
              <w:rPr>
                <w:rFonts w:ascii="宋体" w:hAnsi="宋体"/>
                <w:b/>
                <w:color w:val="auto"/>
                <w:highlight w:val="none"/>
              </w:rPr>
            </w:pPr>
          </w:p>
        </w:tc>
        <w:tc>
          <w:tcPr>
            <w:tcW w:w="6106" w:type="dxa"/>
            <w:gridSpan w:val="3"/>
            <w:vAlign w:val="center"/>
          </w:tcPr>
          <w:p w14:paraId="01357A9F">
            <w:pPr>
              <w:tabs>
                <w:tab w:val="left" w:pos="1260"/>
              </w:tabs>
              <w:jc w:val="center"/>
              <w:rPr>
                <w:rFonts w:ascii="宋体" w:hAnsi="宋体"/>
                <w:color w:val="auto"/>
                <w:highlight w:val="none"/>
              </w:rPr>
            </w:pPr>
            <w:r>
              <w:rPr>
                <w:rFonts w:hint="eastAsia" w:ascii="宋体" w:hAnsi="宋体"/>
                <w:b/>
                <w:color w:val="auto"/>
                <w:highlight w:val="none"/>
              </w:rPr>
              <w:t>合计</w:t>
            </w:r>
          </w:p>
        </w:tc>
        <w:tc>
          <w:tcPr>
            <w:tcW w:w="986" w:type="dxa"/>
            <w:vAlign w:val="center"/>
          </w:tcPr>
          <w:p w14:paraId="0F21002B">
            <w:pPr>
              <w:tabs>
                <w:tab w:val="left" w:pos="1260"/>
              </w:tabs>
              <w:jc w:val="center"/>
              <w:rPr>
                <w:rFonts w:ascii="宋体" w:hAnsi="宋体"/>
                <w:color w:val="auto"/>
                <w:highlight w:val="none"/>
              </w:rPr>
            </w:pPr>
          </w:p>
        </w:tc>
        <w:tc>
          <w:tcPr>
            <w:tcW w:w="1723" w:type="dxa"/>
            <w:vAlign w:val="center"/>
          </w:tcPr>
          <w:p w14:paraId="1456B51C">
            <w:pPr>
              <w:tabs>
                <w:tab w:val="left" w:pos="1260"/>
              </w:tabs>
              <w:jc w:val="center"/>
              <w:rPr>
                <w:rFonts w:ascii="宋体" w:hAnsi="宋体"/>
                <w:color w:val="auto"/>
                <w:highlight w:val="none"/>
              </w:rPr>
            </w:pPr>
          </w:p>
        </w:tc>
      </w:tr>
      <w:tr w14:paraId="3BB8E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40" w:type="dxa"/>
            <w:vMerge w:val="restart"/>
            <w:vAlign w:val="center"/>
          </w:tcPr>
          <w:p w14:paraId="1671F8F5">
            <w:pPr>
              <w:tabs>
                <w:tab w:val="left" w:pos="1260"/>
              </w:tabs>
              <w:ind w:left="-86" w:leftChars="-41" w:right="-71" w:rightChars="-34"/>
              <w:jc w:val="center"/>
              <w:rPr>
                <w:rFonts w:ascii="宋体" w:hAnsi="宋体"/>
                <w:b/>
                <w:color w:val="auto"/>
                <w:highlight w:val="none"/>
              </w:rPr>
            </w:pPr>
            <w:r>
              <w:rPr>
                <w:rFonts w:hint="eastAsia" w:ascii="宋体" w:hAnsi="宋体"/>
                <w:b/>
                <w:color w:val="auto"/>
                <w:highlight w:val="none"/>
              </w:rPr>
              <w:t>环保标志产品</w:t>
            </w:r>
          </w:p>
        </w:tc>
        <w:tc>
          <w:tcPr>
            <w:tcW w:w="2081" w:type="dxa"/>
            <w:vAlign w:val="center"/>
          </w:tcPr>
          <w:p w14:paraId="35A73ECF">
            <w:pPr>
              <w:tabs>
                <w:tab w:val="left" w:pos="1260"/>
              </w:tabs>
              <w:jc w:val="center"/>
              <w:rPr>
                <w:rFonts w:ascii="宋体" w:hAnsi="宋体"/>
                <w:color w:val="auto"/>
                <w:highlight w:val="none"/>
              </w:rPr>
            </w:pPr>
          </w:p>
        </w:tc>
        <w:tc>
          <w:tcPr>
            <w:tcW w:w="1388" w:type="dxa"/>
            <w:vAlign w:val="center"/>
          </w:tcPr>
          <w:p w14:paraId="00F9CF37">
            <w:pPr>
              <w:tabs>
                <w:tab w:val="left" w:pos="1260"/>
              </w:tabs>
              <w:jc w:val="center"/>
              <w:rPr>
                <w:rFonts w:ascii="宋体" w:hAnsi="宋体"/>
                <w:color w:val="auto"/>
                <w:highlight w:val="none"/>
              </w:rPr>
            </w:pPr>
          </w:p>
        </w:tc>
        <w:tc>
          <w:tcPr>
            <w:tcW w:w="2637" w:type="dxa"/>
            <w:vAlign w:val="center"/>
          </w:tcPr>
          <w:p w14:paraId="5A74F113">
            <w:pPr>
              <w:tabs>
                <w:tab w:val="left" w:pos="1260"/>
              </w:tabs>
              <w:jc w:val="center"/>
              <w:rPr>
                <w:rFonts w:ascii="宋体" w:hAnsi="宋体"/>
                <w:color w:val="auto"/>
                <w:highlight w:val="none"/>
              </w:rPr>
            </w:pPr>
          </w:p>
        </w:tc>
        <w:tc>
          <w:tcPr>
            <w:tcW w:w="986" w:type="dxa"/>
            <w:vAlign w:val="center"/>
          </w:tcPr>
          <w:p w14:paraId="56564A45">
            <w:pPr>
              <w:tabs>
                <w:tab w:val="left" w:pos="1260"/>
              </w:tabs>
              <w:jc w:val="center"/>
              <w:rPr>
                <w:rFonts w:ascii="宋体" w:hAnsi="宋体"/>
                <w:color w:val="auto"/>
                <w:highlight w:val="none"/>
              </w:rPr>
            </w:pPr>
          </w:p>
        </w:tc>
        <w:tc>
          <w:tcPr>
            <w:tcW w:w="1723" w:type="dxa"/>
            <w:vAlign w:val="center"/>
          </w:tcPr>
          <w:p w14:paraId="36F0F7D3">
            <w:pPr>
              <w:tabs>
                <w:tab w:val="left" w:pos="1260"/>
              </w:tabs>
              <w:jc w:val="center"/>
              <w:rPr>
                <w:rFonts w:ascii="宋体" w:hAnsi="宋体"/>
                <w:color w:val="auto"/>
                <w:highlight w:val="none"/>
              </w:rPr>
            </w:pPr>
          </w:p>
        </w:tc>
      </w:tr>
      <w:tr w14:paraId="7F963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40" w:type="dxa"/>
            <w:vMerge w:val="continue"/>
            <w:vAlign w:val="center"/>
          </w:tcPr>
          <w:p w14:paraId="1E72CA46">
            <w:pPr>
              <w:tabs>
                <w:tab w:val="left" w:pos="1260"/>
              </w:tabs>
              <w:ind w:left="-86" w:leftChars="-41" w:right="-71" w:rightChars="-34"/>
              <w:jc w:val="center"/>
              <w:rPr>
                <w:rFonts w:ascii="宋体" w:hAnsi="宋体"/>
                <w:b/>
                <w:color w:val="auto"/>
                <w:highlight w:val="none"/>
              </w:rPr>
            </w:pPr>
          </w:p>
        </w:tc>
        <w:tc>
          <w:tcPr>
            <w:tcW w:w="2081" w:type="dxa"/>
            <w:vAlign w:val="center"/>
          </w:tcPr>
          <w:p w14:paraId="010842B8">
            <w:pPr>
              <w:tabs>
                <w:tab w:val="left" w:pos="1260"/>
              </w:tabs>
              <w:jc w:val="center"/>
              <w:rPr>
                <w:rFonts w:ascii="宋体" w:hAnsi="宋体"/>
                <w:color w:val="auto"/>
                <w:highlight w:val="none"/>
              </w:rPr>
            </w:pPr>
          </w:p>
        </w:tc>
        <w:tc>
          <w:tcPr>
            <w:tcW w:w="1388" w:type="dxa"/>
            <w:vAlign w:val="center"/>
          </w:tcPr>
          <w:p w14:paraId="48CEE2B4">
            <w:pPr>
              <w:tabs>
                <w:tab w:val="left" w:pos="1260"/>
              </w:tabs>
              <w:jc w:val="center"/>
              <w:rPr>
                <w:rFonts w:ascii="宋体" w:hAnsi="宋体"/>
                <w:color w:val="auto"/>
                <w:highlight w:val="none"/>
              </w:rPr>
            </w:pPr>
          </w:p>
        </w:tc>
        <w:tc>
          <w:tcPr>
            <w:tcW w:w="2637" w:type="dxa"/>
            <w:vAlign w:val="center"/>
          </w:tcPr>
          <w:p w14:paraId="2A3B0E20">
            <w:pPr>
              <w:tabs>
                <w:tab w:val="left" w:pos="1260"/>
              </w:tabs>
              <w:jc w:val="center"/>
              <w:rPr>
                <w:rFonts w:ascii="宋体" w:hAnsi="宋体"/>
                <w:color w:val="auto"/>
                <w:highlight w:val="none"/>
              </w:rPr>
            </w:pPr>
          </w:p>
        </w:tc>
        <w:tc>
          <w:tcPr>
            <w:tcW w:w="986" w:type="dxa"/>
            <w:vAlign w:val="center"/>
          </w:tcPr>
          <w:p w14:paraId="26E1F28A">
            <w:pPr>
              <w:tabs>
                <w:tab w:val="left" w:pos="1260"/>
              </w:tabs>
              <w:jc w:val="center"/>
              <w:rPr>
                <w:rFonts w:ascii="宋体" w:hAnsi="宋体"/>
                <w:color w:val="auto"/>
                <w:highlight w:val="none"/>
              </w:rPr>
            </w:pPr>
          </w:p>
        </w:tc>
        <w:tc>
          <w:tcPr>
            <w:tcW w:w="1723" w:type="dxa"/>
            <w:vAlign w:val="center"/>
          </w:tcPr>
          <w:p w14:paraId="03EF0570">
            <w:pPr>
              <w:tabs>
                <w:tab w:val="left" w:pos="1260"/>
              </w:tabs>
              <w:jc w:val="center"/>
              <w:rPr>
                <w:rFonts w:ascii="宋体" w:hAnsi="宋体"/>
                <w:color w:val="auto"/>
                <w:highlight w:val="none"/>
              </w:rPr>
            </w:pPr>
          </w:p>
        </w:tc>
      </w:tr>
      <w:tr w14:paraId="3AE3B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40" w:type="dxa"/>
            <w:vMerge w:val="continue"/>
            <w:vAlign w:val="center"/>
          </w:tcPr>
          <w:p w14:paraId="36D3CA15">
            <w:pPr>
              <w:tabs>
                <w:tab w:val="left" w:pos="1260"/>
              </w:tabs>
              <w:ind w:left="-86" w:leftChars="-41" w:right="-71" w:rightChars="-34"/>
              <w:jc w:val="center"/>
              <w:rPr>
                <w:rFonts w:ascii="宋体" w:hAnsi="宋体"/>
                <w:b/>
                <w:color w:val="auto"/>
                <w:highlight w:val="none"/>
              </w:rPr>
            </w:pPr>
          </w:p>
        </w:tc>
        <w:tc>
          <w:tcPr>
            <w:tcW w:w="6106" w:type="dxa"/>
            <w:gridSpan w:val="3"/>
            <w:vAlign w:val="center"/>
          </w:tcPr>
          <w:p w14:paraId="15DCC917">
            <w:pPr>
              <w:tabs>
                <w:tab w:val="left" w:pos="1260"/>
              </w:tabs>
              <w:jc w:val="center"/>
              <w:rPr>
                <w:rFonts w:ascii="宋体" w:hAnsi="宋体"/>
                <w:color w:val="auto"/>
                <w:highlight w:val="none"/>
              </w:rPr>
            </w:pPr>
            <w:r>
              <w:rPr>
                <w:rFonts w:hint="eastAsia" w:ascii="宋体" w:hAnsi="宋体"/>
                <w:b/>
                <w:color w:val="auto"/>
                <w:highlight w:val="none"/>
              </w:rPr>
              <w:t>合计</w:t>
            </w:r>
          </w:p>
        </w:tc>
        <w:tc>
          <w:tcPr>
            <w:tcW w:w="986" w:type="dxa"/>
            <w:vAlign w:val="center"/>
          </w:tcPr>
          <w:p w14:paraId="49C44A00">
            <w:pPr>
              <w:tabs>
                <w:tab w:val="left" w:pos="1260"/>
              </w:tabs>
              <w:jc w:val="center"/>
              <w:rPr>
                <w:rFonts w:ascii="宋体" w:hAnsi="宋体"/>
                <w:color w:val="auto"/>
                <w:highlight w:val="none"/>
              </w:rPr>
            </w:pPr>
          </w:p>
        </w:tc>
        <w:tc>
          <w:tcPr>
            <w:tcW w:w="1723" w:type="dxa"/>
            <w:vAlign w:val="center"/>
          </w:tcPr>
          <w:p w14:paraId="54EDD547">
            <w:pPr>
              <w:tabs>
                <w:tab w:val="left" w:pos="1260"/>
              </w:tabs>
              <w:jc w:val="center"/>
              <w:rPr>
                <w:rFonts w:ascii="宋体" w:hAnsi="宋体"/>
                <w:color w:val="auto"/>
                <w:highlight w:val="none"/>
              </w:rPr>
            </w:pPr>
          </w:p>
        </w:tc>
      </w:tr>
      <w:tr w14:paraId="1DE63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40" w:type="dxa"/>
            <w:vAlign w:val="center"/>
          </w:tcPr>
          <w:p w14:paraId="50A192A9">
            <w:pPr>
              <w:tabs>
                <w:tab w:val="left" w:pos="1260"/>
              </w:tabs>
              <w:ind w:left="-86" w:leftChars="-41" w:right="-71" w:rightChars="-34"/>
              <w:jc w:val="center"/>
              <w:rPr>
                <w:rFonts w:ascii="宋体" w:hAnsi="宋体"/>
                <w:color w:val="auto"/>
                <w:highlight w:val="none"/>
              </w:rPr>
            </w:pPr>
            <w:r>
              <w:rPr>
                <w:rFonts w:hint="eastAsia" w:ascii="宋体" w:hAnsi="宋体"/>
                <w:b/>
                <w:color w:val="auto"/>
                <w:highlight w:val="none"/>
              </w:rPr>
              <w:t>说明</w:t>
            </w:r>
          </w:p>
        </w:tc>
        <w:tc>
          <w:tcPr>
            <w:tcW w:w="8815" w:type="dxa"/>
            <w:gridSpan w:val="5"/>
            <w:vAlign w:val="center"/>
          </w:tcPr>
          <w:p w14:paraId="4567532F">
            <w:pPr>
              <w:tabs>
                <w:tab w:val="left" w:pos="1260"/>
              </w:tabs>
              <w:rPr>
                <w:rFonts w:ascii="宋体" w:hAnsi="宋体"/>
                <w:color w:val="auto"/>
                <w:highlight w:val="none"/>
              </w:rPr>
            </w:pPr>
          </w:p>
        </w:tc>
      </w:tr>
    </w:tbl>
    <w:p w14:paraId="07C138EF">
      <w:pPr>
        <w:rPr>
          <w:rFonts w:ascii="宋体" w:hAnsi="宋体"/>
          <w:color w:val="auto"/>
          <w:highlight w:val="none"/>
        </w:rPr>
      </w:pPr>
    </w:p>
    <w:p w14:paraId="61A1FDB1">
      <w:pPr>
        <w:tabs>
          <w:tab w:val="left" w:pos="360"/>
          <w:tab w:val="left" w:pos="993"/>
        </w:tabs>
        <w:snapToGrid w:val="0"/>
        <w:spacing w:line="360" w:lineRule="auto"/>
        <w:ind w:left="424" w:leftChars="-68" w:hanging="567" w:hangingChars="270"/>
        <w:rPr>
          <w:rFonts w:ascii="宋体" w:hAnsi="宋体"/>
          <w:color w:val="auto"/>
          <w:highlight w:val="none"/>
        </w:rPr>
      </w:pPr>
      <w:r>
        <w:rPr>
          <w:rFonts w:hint="eastAsia" w:ascii="宋体" w:hAnsi="宋体"/>
          <w:color w:val="auto"/>
          <w:highlight w:val="none"/>
        </w:rPr>
        <w:t>说明</w:t>
      </w:r>
    </w:p>
    <w:p w14:paraId="722662A2">
      <w:pPr>
        <w:numPr>
          <w:ilvl w:val="1"/>
          <w:numId w:val="16"/>
        </w:numPr>
        <w:tabs>
          <w:tab w:val="left" w:pos="426"/>
        </w:tabs>
        <w:adjustRightInd/>
        <w:snapToGrid w:val="0"/>
        <w:spacing w:line="360" w:lineRule="auto"/>
        <w:ind w:left="426" w:hanging="426"/>
        <w:jc w:val="both"/>
        <w:rPr>
          <w:color w:val="auto"/>
          <w:highlight w:val="none"/>
        </w:rPr>
      </w:pPr>
      <w:r>
        <w:rPr>
          <w:rFonts w:hint="eastAsia"/>
          <w:color w:val="auto"/>
          <w:highlight w:val="none"/>
        </w:rPr>
        <w:t>节能产品须填写认证证书编号，并提供投标产品的节能产品认证证书复印件，加盖供应商公章。</w:t>
      </w:r>
    </w:p>
    <w:p w14:paraId="2724C77F">
      <w:pPr>
        <w:numPr>
          <w:ilvl w:val="1"/>
          <w:numId w:val="16"/>
        </w:numPr>
        <w:tabs>
          <w:tab w:val="left" w:pos="426"/>
        </w:tabs>
        <w:adjustRightInd/>
        <w:snapToGrid w:val="0"/>
        <w:spacing w:line="360" w:lineRule="auto"/>
        <w:ind w:left="426" w:hanging="426"/>
        <w:jc w:val="both"/>
        <w:rPr>
          <w:color w:val="auto"/>
          <w:highlight w:val="none"/>
        </w:rPr>
      </w:pPr>
      <w:r>
        <w:rPr>
          <w:rFonts w:hint="eastAsia"/>
          <w:color w:val="auto"/>
          <w:highlight w:val="none"/>
        </w:rPr>
        <w:t>环保标志产品须填写认证证书编号，并提供投标产品的环保标志产品认证证书复印件，加盖供应商公章。</w:t>
      </w:r>
    </w:p>
    <w:p w14:paraId="79F81D51">
      <w:pPr>
        <w:spacing w:line="500" w:lineRule="exact"/>
        <w:rPr>
          <w:color w:val="auto"/>
          <w:spacing w:val="4"/>
          <w:sz w:val="24"/>
          <w:highlight w:val="none"/>
        </w:rPr>
      </w:pPr>
    </w:p>
    <w:p w14:paraId="3F3C8E98">
      <w:pPr>
        <w:spacing w:line="500" w:lineRule="exact"/>
        <w:rPr>
          <w:rFonts w:ascii="宋体" w:hAnsi="宋体"/>
          <w:color w:val="auto"/>
          <w:highlight w:val="none"/>
          <w:u w:val="single"/>
        </w:rPr>
      </w:pPr>
      <w:r>
        <w:rPr>
          <w:rFonts w:hint="eastAsia" w:ascii="宋体" w:hAnsi="宋体"/>
          <w:color w:val="auto"/>
          <w:spacing w:val="4"/>
          <w:highlight w:val="none"/>
        </w:rPr>
        <w:t>响应供应商名称（盖公章）：</w:t>
      </w:r>
    </w:p>
    <w:p w14:paraId="64EEE486">
      <w:pPr>
        <w:spacing w:line="360" w:lineRule="auto"/>
        <w:ind w:firstLine="436" w:firstLineChars="200"/>
        <w:rPr>
          <w:rFonts w:ascii="宋体" w:hAnsi="宋体"/>
          <w:color w:val="auto"/>
          <w:spacing w:val="4"/>
          <w:highlight w:val="none"/>
        </w:rPr>
      </w:pPr>
    </w:p>
    <w:p w14:paraId="5F1DC369">
      <w:pPr>
        <w:spacing w:line="520" w:lineRule="exact"/>
        <w:rPr>
          <w:rFonts w:ascii="宋体" w:hAnsi="宋体"/>
          <w:color w:val="auto"/>
          <w:spacing w:val="4"/>
          <w:highlight w:val="none"/>
          <w:u w:val="single"/>
        </w:rPr>
      </w:pPr>
      <w:r>
        <w:rPr>
          <w:rFonts w:hint="eastAsia" w:ascii="宋体" w:hAnsi="宋体"/>
          <w:color w:val="auto"/>
          <w:spacing w:val="4"/>
          <w:highlight w:val="none"/>
        </w:rPr>
        <w:t>日期：</w:t>
      </w:r>
    </w:p>
    <w:p w14:paraId="42783672">
      <w:pPr>
        <w:pStyle w:val="3"/>
        <w:adjustRightInd w:val="0"/>
        <w:snapToGrid w:val="0"/>
        <w:spacing w:beforeLines="50" w:afterLines="50" w:line="360" w:lineRule="auto"/>
        <w:jc w:val="center"/>
        <w:rPr>
          <w:b w:val="0"/>
          <w:color w:val="auto"/>
          <w:highlight w:val="none"/>
        </w:rPr>
      </w:pPr>
      <w:r>
        <w:rPr>
          <w:rFonts w:hint="eastAsia"/>
          <w:b w:val="0"/>
          <w:color w:val="auto"/>
          <w:highlight w:val="none"/>
        </w:rPr>
        <w:br w:type="page"/>
      </w:r>
    </w:p>
    <w:p w14:paraId="55236DE1">
      <w:pPr>
        <w:pStyle w:val="3"/>
        <w:adjustRightInd w:val="0"/>
        <w:snapToGrid w:val="0"/>
        <w:spacing w:beforeLines="50" w:afterLines="50" w:line="360" w:lineRule="auto"/>
        <w:jc w:val="center"/>
        <w:rPr>
          <w:rFonts w:hint="eastAsia" w:cs="Times New Roman"/>
          <w:b w:val="0"/>
          <w:color w:val="auto"/>
          <w:highlight w:val="none"/>
          <w:lang w:eastAsia="zh-CN"/>
        </w:rPr>
      </w:pPr>
      <w:r>
        <w:rPr>
          <w:rFonts w:hint="eastAsia" w:cs="Times New Roman"/>
          <w:b w:val="0"/>
          <w:color w:val="auto"/>
          <w:highlight w:val="none"/>
          <w:lang w:eastAsia="zh-CN"/>
        </w:rPr>
        <w:t>实质性响应技术及商务条款（“★” 项）响应表</w:t>
      </w:r>
    </w:p>
    <w:tbl>
      <w:tblPr>
        <w:tblStyle w:val="40"/>
        <w:tblpPr w:leftFromText="180" w:rightFromText="180" w:vertAnchor="text" w:horzAnchor="page" w:tblpX="1740" w:tblpY="311"/>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568"/>
        <w:gridCol w:w="3400"/>
        <w:gridCol w:w="1907"/>
        <w:gridCol w:w="1168"/>
      </w:tblGrid>
      <w:tr w14:paraId="2961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697" w:type="dxa"/>
            <w:vAlign w:val="center"/>
          </w:tcPr>
          <w:p w14:paraId="6529167C">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568" w:type="dxa"/>
            <w:vAlign w:val="center"/>
          </w:tcPr>
          <w:p w14:paraId="64DD3F29">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lang w:eastAsia="zh-CN"/>
              </w:rPr>
              <w:t>技术和服务</w:t>
            </w:r>
            <w:r>
              <w:rPr>
                <w:rFonts w:hint="eastAsia" w:ascii="宋体" w:hAnsi="宋体" w:cs="宋体"/>
                <w:b/>
                <w:color w:val="auto"/>
                <w:sz w:val="22"/>
                <w:szCs w:val="22"/>
                <w:highlight w:val="none"/>
              </w:rPr>
              <w:t>要求标题</w:t>
            </w:r>
          </w:p>
        </w:tc>
        <w:tc>
          <w:tcPr>
            <w:tcW w:w="3400" w:type="dxa"/>
            <w:vAlign w:val="center"/>
          </w:tcPr>
          <w:p w14:paraId="4F748F5E">
            <w:pPr>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eastAsia="zh-CN"/>
              </w:rPr>
              <w:t>响应内容</w:t>
            </w:r>
          </w:p>
          <w:p w14:paraId="5A55F555">
            <w:pPr>
              <w:jc w:val="center"/>
              <w:rPr>
                <w:rFonts w:hint="eastAsia" w:ascii="宋体" w:hAnsi="宋体" w:cs="宋体"/>
                <w:b/>
                <w:color w:val="auto"/>
                <w:sz w:val="22"/>
                <w:szCs w:val="22"/>
                <w:highlight w:val="none"/>
              </w:rPr>
            </w:pP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eastAsia="zh-CN"/>
              </w:rPr>
              <w:t>供应商</w:t>
            </w:r>
            <w:r>
              <w:rPr>
                <w:rFonts w:hint="eastAsia" w:ascii="宋体" w:hAnsi="宋体" w:cs="宋体"/>
                <w:b/>
                <w:bCs/>
                <w:color w:val="auto"/>
                <w:sz w:val="22"/>
                <w:szCs w:val="22"/>
                <w:highlight w:val="none"/>
              </w:rPr>
              <w:t>应按投标货物</w:t>
            </w:r>
            <w:r>
              <w:rPr>
                <w:rFonts w:hint="eastAsia" w:ascii="宋体" w:hAnsi="宋体" w:cs="宋体"/>
                <w:b/>
                <w:bCs/>
                <w:color w:val="auto"/>
                <w:sz w:val="22"/>
                <w:szCs w:val="22"/>
                <w:highlight w:val="none"/>
                <w:lang w:eastAsia="zh-CN"/>
              </w:rPr>
              <w:t>或服务</w:t>
            </w:r>
            <w:r>
              <w:rPr>
                <w:rFonts w:hint="eastAsia" w:ascii="宋体" w:hAnsi="宋体" w:cs="宋体"/>
                <w:b/>
                <w:bCs/>
                <w:color w:val="auto"/>
                <w:sz w:val="22"/>
                <w:szCs w:val="22"/>
                <w:highlight w:val="none"/>
              </w:rPr>
              <w:t>实际数据填写，不能照抄招标要求)</w:t>
            </w:r>
          </w:p>
        </w:tc>
        <w:tc>
          <w:tcPr>
            <w:tcW w:w="1907" w:type="dxa"/>
            <w:vAlign w:val="center"/>
          </w:tcPr>
          <w:p w14:paraId="5CEA378B">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是否偏离（无偏离/正偏离/负偏离）</w:t>
            </w:r>
          </w:p>
        </w:tc>
        <w:tc>
          <w:tcPr>
            <w:tcW w:w="1168" w:type="dxa"/>
            <w:vAlign w:val="center"/>
          </w:tcPr>
          <w:p w14:paraId="36BAFD8D">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偏离简述</w:t>
            </w:r>
          </w:p>
        </w:tc>
      </w:tr>
      <w:tr w14:paraId="7B85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vAlign w:val="top"/>
          </w:tcPr>
          <w:p w14:paraId="2380F2E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568" w:type="dxa"/>
            <w:vAlign w:val="top"/>
          </w:tcPr>
          <w:p w14:paraId="2718FC4D">
            <w:pPr>
              <w:jc w:val="center"/>
              <w:rPr>
                <w:rFonts w:hint="eastAsia" w:ascii="宋体" w:hAnsi="宋体" w:cs="宋体"/>
                <w:color w:val="auto"/>
                <w:sz w:val="22"/>
                <w:szCs w:val="22"/>
                <w:highlight w:val="none"/>
              </w:rPr>
            </w:pPr>
          </w:p>
        </w:tc>
        <w:tc>
          <w:tcPr>
            <w:tcW w:w="3400" w:type="dxa"/>
            <w:vAlign w:val="top"/>
          </w:tcPr>
          <w:p w14:paraId="03D16EC2">
            <w:pPr>
              <w:rPr>
                <w:rFonts w:hint="eastAsia" w:ascii="宋体" w:hAnsi="宋体" w:cs="宋体"/>
                <w:color w:val="auto"/>
                <w:sz w:val="22"/>
                <w:szCs w:val="22"/>
                <w:highlight w:val="none"/>
              </w:rPr>
            </w:pPr>
          </w:p>
        </w:tc>
        <w:tc>
          <w:tcPr>
            <w:tcW w:w="1907" w:type="dxa"/>
            <w:vAlign w:val="top"/>
          </w:tcPr>
          <w:p w14:paraId="49849209">
            <w:pPr>
              <w:rPr>
                <w:rFonts w:hint="eastAsia" w:ascii="宋体" w:hAnsi="宋体" w:cs="宋体"/>
                <w:color w:val="auto"/>
                <w:sz w:val="22"/>
                <w:szCs w:val="22"/>
                <w:highlight w:val="none"/>
              </w:rPr>
            </w:pPr>
          </w:p>
        </w:tc>
        <w:tc>
          <w:tcPr>
            <w:tcW w:w="1168" w:type="dxa"/>
            <w:vAlign w:val="top"/>
          </w:tcPr>
          <w:p w14:paraId="5F2D8537">
            <w:pPr>
              <w:rPr>
                <w:rFonts w:hint="eastAsia" w:ascii="宋体" w:hAnsi="宋体" w:cs="宋体"/>
                <w:color w:val="auto"/>
                <w:sz w:val="22"/>
                <w:szCs w:val="22"/>
                <w:highlight w:val="none"/>
              </w:rPr>
            </w:pPr>
          </w:p>
        </w:tc>
      </w:tr>
      <w:tr w14:paraId="4B72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vAlign w:val="top"/>
          </w:tcPr>
          <w:p w14:paraId="3B6F7BB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568" w:type="dxa"/>
            <w:vAlign w:val="top"/>
          </w:tcPr>
          <w:p w14:paraId="1C96C561">
            <w:pPr>
              <w:jc w:val="center"/>
              <w:rPr>
                <w:rFonts w:hint="eastAsia" w:ascii="宋体" w:hAnsi="宋体" w:cs="宋体"/>
                <w:color w:val="auto"/>
                <w:sz w:val="22"/>
                <w:szCs w:val="22"/>
                <w:highlight w:val="none"/>
              </w:rPr>
            </w:pPr>
          </w:p>
        </w:tc>
        <w:tc>
          <w:tcPr>
            <w:tcW w:w="3400" w:type="dxa"/>
            <w:vAlign w:val="top"/>
          </w:tcPr>
          <w:p w14:paraId="7F970754">
            <w:pPr>
              <w:rPr>
                <w:rFonts w:hint="eastAsia" w:ascii="宋体" w:hAnsi="宋体" w:cs="宋体"/>
                <w:color w:val="auto"/>
                <w:sz w:val="22"/>
                <w:szCs w:val="22"/>
                <w:highlight w:val="none"/>
              </w:rPr>
            </w:pPr>
          </w:p>
        </w:tc>
        <w:tc>
          <w:tcPr>
            <w:tcW w:w="1907" w:type="dxa"/>
            <w:vAlign w:val="top"/>
          </w:tcPr>
          <w:p w14:paraId="55CDB788">
            <w:pPr>
              <w:rPr>
                <w:rFonts w:hint="eastAsia" w:ascii="宋体" w:hAnsi="宋体" w:cs="宋体"/>
                <w:color w:val="auto"/>
                <w:sz w:val="22"/>
                <w:szCs w:val="22"/>
                <w:highlight w:val="none"/>
              </w:rPr>
            </w:pPr>
          </w:p>
        </w:tc>
        <w:tc>
          <w:tcPr>
            <w:tcW w:w="1168" w:type="dxa"/>
            <w:vAlign w:val="top"/>
          </w:tcPr>
          <w:p w14:paraId="4F88EE8F">
            <w:pPr>
              <w:rPr>
                <w:rFonts w:hint="eastAsia" w:ascii="宋体" w:hAnsi="宋体" w:cs="宋体"/>
                <w:color w:val="auto"/>
                <w:sz w:val="22"/>
                <w:szCs w:val="22"/>
                <w:highlight w:val="none"/>
              </w:rPr>
            </w:pPr>
          </w:p>
        </w:tc>
      </w:tr>
      <w:tr w14:paraId="130D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vAlign w:val="top"/>
          </w:tcPr>
          <w:p w14:paraId="3B18FF6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568" w:type="dxa"/>
            <w:vAlign w:val="top"/>
          </w:tcPr>
          <w:p w14:paraId="31697238">
            <w:pPr>
              <w:jc w:val="center"/>
              <w:rPr>
                <w:rFonts w:hint="eastAsia" w:ascii="宋体" w:hAnsi="宋体" w:cs="宋体"/>
                <w:color w:val="auto"/>
                <w:sz w:val="22"/>
                <w:szCs w:val="22"/>
                <w:highlight w:val="none"/>
              </w:rPr>
            </w:pPr>
          </w:p>
        </w:tc>
        <w:tc>
          <w:tcPr>
            <w:tcW w:w="3400" w:type="dxa"/>
            <w:vAlign w:val="top"/>
          </w:tcPr>
          <w:p w14:paraId="4619ACD5">
            <w:pPr>
              <w:rPr>
                <w:rFonts w:hint="eastAsia" w:ascii="宋体" w:hAnsi="宋体" w:cs="宋体"/>
                <w:color w:val="auto"/>
                <w:sz w:val="22"/>
                <w:szCs w:val="22"/>
                <w:highlight w:val="none"/>
              </w:rPr>
            </w:pPr>
          </w:p>
        </w:tc>
        <w:tc>
          <w:tcPr>
            <w:tcW w:w="1907" w:type="dxa"/>
            <w:vAlign w:val="top"/>
          </w:tcPr>
          <w:p w14:paraId="6C15B289">
            <w:pPr>
              <w:rPr>
                <w:rFonts w:hint="eastAsia" w:ascii="宋体" w:hAnsi="宋体" w:cs="宋体"/>
                <w:color w:val="auto"/>
                <w:sz w:val="22"/>
                <w:szCs w:val="22"/>
                <w:highlight w:val="none"/>
              </w:rPr>
            </w:pPr>
          </w:p>
        </w:tc>
        <w:tc>
          <w:tcPr>
            <w:tcW w:w="1168" w:type="dxa"/>
            <w:vAlign w:val="top"/>
          </w:tcPr>
          <w:p w14:paraId="11704F01">
            <w:pPr>
              <w:rPr>
                <w:rFonts w:hint="eastAsia" w:ascii="宋体" w:hAnsi="宋体" w:cs="宋体"/>
                <w:color w:val="auto"/>
                <w:sz w:val="22"/>
                <w:szCs w:val="22"/>
                <w:highlight w:val="none"/>
              </w:rPr>
            </w:pPr>
          </w:p>
        </w:tc>
      </w:tr>
      <w:tr w14:paraId="55CB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vAlign w:val="top"/>
          </w:tcPr>
          <w:p w14:paraId="7FDC3774">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568" w:type="dxa"/>
            <w:vAlign w:val="top"/>
          </w:tcPr>
          <w:p w14:paraId="77F80915">
            <w:pPr>
              <w:jc w:val="center"/>
              <w:rPr>
                <w:rFonts w:hint="eastAsia" w:ascii="宋体" w:hAnsi="宋体" w:cs="宋体"/>
                <w:color w:val="auto"/>
                <w:sz w:val="22"/>
                <w:szCs w:val="22"/>
                <w:highlight w:val="none"/>
              </w:rPr>
            </w:pPr>
          </w:p>
        </w:tc>
        <w:tc>
          <w:tcPr>
            <w:tcW w:w="3400" w:type="dxa"/>
            <w:vAlign w:val="top"/>
          </w:tcPr>
          <w:p w14:paraId="2B18B92B">
            <w:pPr>
              <w:rPr>
                <w:rFonts w:hint="eastAsia" w:ascii="宋体" w:hAnsi="宋体" w:cs="宋体"/>
                <w:color w:val="auto"/>
                <w:sz w:val="22"/>
                <w:szCs w:val="22"/>
                <w:highlight w:val="none"/>
              </w:rPr>
            </w:pPr>
          </w:p>
        </w:tc>
        <w:tc>
          <w:tcPr>
            <w:tcW w:w="1907" w:type="dxa"/>
            <w:vAlign w:val="top"/>
          </w:tcPr>
          <w:p w14:paraId="3EE0DD68">
            <w:pPr>
              <w:rPr>
                <w:rFonts w:hint="eastAsia" w:ascii="宋体" w:hAnsi="宋体" w:cs="宋体"/>
                <w:color w:val="auto"/>
                <w:sz w:val="22"/>
                <w:szCs w:val="22"/>
                <w:highlight w:val="none"/>
              </w:rPr>
            </w:pPr>
          </w:p>
        </w:tc>
        <w:tc>
          <w:tcPr>
            <w:tcW w:w="1168" w:type="dxa"/>
            <w:vAlign w:val="top"/>
          </w:tcPr>
          <w:p w14:paraId="7B71B04D">
            <w:pPr>
              <w:rPr>
                <w:rFonts w:hint="eastAsia" w:ascii="宋体" w:hAnsi="宋体" w:cs="宋体"/>
                <w:color w:val="auto"/>
                <w:sz w:val="22"/>
                <w:szCs w:val="22"/>
                <w:highlight w:val="none"/>
              </w:rPr>
            </w:pPr>
          </w:p>
        </w:tc>
      </w:tr>
      <w:tr w14:paraId="4BAA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vAlign w:val="top"/>
          </w:tcPr>
          <w:p w14:paraId="10788E9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568" w:type="dxa"/>
            <w:vAlign w:val="top"/>
          </w:tcPr>
          <w:p w14:paraId="5224E8B1">
            <w:pPr>
              <w:jc w:val="center"/>
              <w:rPr>
                <w:rFonts w:hint="eastAsia" w:ascii="宋体" w:hAnsi="宋体" w:cs="宋体"/>
                <w:color w:val="auto"/>
                <w:sz w:val="22"/>
                <w:szCs w:val="22"/>
                <w:highlight w:val="none"/>
              </w:rPr>
            </w:pPr>
          </w:p>
        </w:tc>
        <w:tc>
          <w:tcPr>
            <w:tcW w:w="3400" w:type="dxa"/>
            <w:vAlign w:val="top"/>
          </w:tcPr>
          <w:p w14:paraId="3AE03E0D">
            <w:pPr>
              <w:rPr>
                <w:rFonts w:hint="eastAsia" w:ascii="宋体" w:hAnsi="宋体" w:cs="宋体"/>
                <w:color w:val="auto"/>
                <w:sz w:val="22"/>
                <w:szCs w:val="22"/>
                <w:highlight w:val="none"/>
              </w:rPr>
            </w:pPr>
          </w:p>
        </w:tc>
        <w:tc>
          <w:tcPr>
            <w:tcW w:w="1907" w:type="dxa"/>
            <w:vAlign w:val="top"/>
          </w:tcPr>
          <w:p w14:paraId="543655A2">
            <w:pPr>
              <w:rPr>
                <w:rFonts w:hint="eastAsia" w:ascii="宋体" w:hAnsi="宋体" w:cs="宋体"/>
                <w:color w:val="auto"/>
                <w:sz w:val="22"/>
                <w:szCs w:val="22"/>
                <w:highlight w:val="none"/>
              </w:rPr>
            </w:pPr>
          </w:p>
        </w:tc>
        <w:tc>
          <w:tcPr>
            <w:tcW w:w="1168" w:type="dxa"/>
            <w:vAlign w:val="top"/>
          </w:tcPr>
          <w:p w14:paraId="2D961451">
            <w:pPr>
              <w:rPr>
                <w:rFonts w:hint="eastAsia" w:ascii="宋体" w:hAnsi="宋体" w:cs="宋体"/>
                <w:color w:val="auto"/>
                <w:sz w:val="22"/>
                <w:szCs w:val="22"/>
                <w:highlight w:val="none"/>
              </w:rPr>
            </w:pPr>
          </w:p>
        </w:tc>
      </w:tr>
      <w:tr w14:paraId="4DE6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vAlign w:val="top"/>
          </w:tcPr>
          <w:p w14:paraId="0426860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1568" w:type="dxa"/>
            <w:vAlign w:val="top"/>
          </w:tcPr>
          <w:p w14:paraId="4BB25336">
            <w:pPr>
              <w:jc w:val="center"/>
              <w:rPr>
                <w:rFonts w:hint="eastAsia" w:ascii="宋体" w:hAnsi="宋体" w:cs="宋体"/>
                <w:color w:val="auto"/>
                <w:sz w:val="22"/>
                <w:szCs w:val="22"/>
                <w:highlight w:val="none"/>
              </w:rPr>
            </w:pPr>
          </w:p>
        </w:tc>
        <w:tc>
          <w:tcPr>
            <w:tcW w:w="3400" w:type="dxa"/>
            <w:vAlign w:val="top"/>
          </w:tcPr>
          <w:p w14:paraId="1692E9AE">
            <w:pPr>
              <w:rPr>
                <w:rFonts w:hint="eastAsia" w:ascii="宋体" w:hAnsi="宋体" w:cs="宋体"/>
                <w:color w:val="auto"/>
                <w:sz w:val="22"/>
                <w:szCs w:val="22"/>
                <w:highlight w:val="none"/>
              </w:rPr>
            </w:pPr>
          </w:p>
        </w:tc>
        <w:tc>
          <w:tcPr>
            <w:tcW w:w="1907" w:type="dxa"/>
            <w:vAlign w:val="top"/>
          </w:tcPr>
          <w:p w14:paraId="3331BED1">
            <w:pPr>
              <w:rPr>
                <w:rFonts w:hint="eastAsia" w:ascii="宋体" w:hAnsi="宋体" w:cs="宋体"/>
                <w:color w:val="auto"/>
                <w:sz w:val="22"/>
                <w:szCs w:val="22"/>
                <w:highlight w:val="none"/>
              </w:rPr>
            </w:pPr>
          </w:p>
        </w:tc>
        <w:tc>
          <w:tcPr>
            <w:tcW w:w="1168" w:type="dxa"/>
            <w:vAlign w:val="top"/>
          </w:tcPr>
          <w:p w14:paraId="6BDDA42C">
            <w:pPr>
              <w:rPr>
                <w:rFonts w:hint="eastAsia" w:ascii="宋体" w:hAnsi="宋体" w:cs="宋体"/>
                <w:color w:val="auto"/>
                <w:sz w:val="22"/>
                <w:szCs w:val="22"/>
                <w:highlight w:val="none"/>
              </w:rPr>
            </w:pPr>
          </w:p>
        </w:tc>
      </w:tr>
      <w:tr w14:paraId="11B7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vAlign w:val="top"/>
          </w:tcPr>
          <w:p w14:paraId="5DEC1382">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1568" w:type="dxa"/>
            <w:vAlign w:val="top"/>
          </w:tcPr>
          <w:p w14:paraId="06A76E7E">
            <w:pPr>
              <w:jc w:val="center"/>
              <w:rPr>
                <w:rFonts w:hint="eastAsia" w:ascii="宋体" w:hAnsi="宋体" w:cs="宋体"/>
                <w:color w:val="auto"/>
                <w:sz w:val="22"/>
                <w:szCs w:val="22"/>
                <w:highlight w:val="none"/>
              </w:rPr>
            </w:pPr>
          </w:p>
        </w:tc>
        <w:tc>
          <w:tcPr>
            <w:tcW w:w="3400" w:type="dxa"/>
            <w:vAlign w:val="top"/>
          </w:tcPr>
          <w:p w14:paraId="39454C88">
            <w:pPr>
              <w:rPr>
                <w:rFonts w:hint="eastAsia" w:ascii="宋体" w:hAnsi="宋体" w:cs="宋体"/>
                <w:color w:val="auto"/>
                <w:sz w:val="22"/>
                <w:szCs w:val="22"/>
                <w:highlight w:val="none"/>
              </w:rPr>
            </w:pPr>
          </w:p>
        </w:tc>
        <w:tc>
          <w:tcPr>
            <w:tcW w:w="1907" w:type="dxa"/>
            <w:vAlign w:val="top"/>
          </w:tcPr>
          <w:p w14:paraId="57C117CD">
            <w:pPr>
              <w:rPr>
                <w:rFonts w:hint="eastAsia" w:ascii="宋体" w:hAnsi="宋体" w:cs="宋体"/>
                <w:color w:val="auto"/>
                <w:sz w:val="22"/>
                <w:szCs w:val="22"/>
                <w:highlight w:val="none"/>
              </w:rPr>
            </w:pPr>
          </w:p>
        </w:tc>
        <w:tc>
          <w:tcPr>
            <w:tcW w:w="1168" w:type="dxa"/>
            <w:vAlign w:val="top"/>
          </w:tcPr>
          <w:p w14:paraId="187E2334">
            <w:pPr>
              <w:rPr>
                <w:rFonts w:hint="eastAsia" w:ascii="宋体" w:hAnsi="宋体" w:cs="宋体"/>
                <w:color w:val="auto"/>
                <w:sz w:val="22"/>
                <w:szCs w:val="22"/>
                <w:highlight w:val="none"/>
              </w:rPr>
            </w:pPr>
          </w:p>
        </w:tc>
      </w:tr>
      <w:tr w14:paraId="63F9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vAlign w:val="top"/>
          </w:tcPr>
          <w:p w14:paraId="618A402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1568" w:type="dxa"/>
            <w:vAlign w:val="top"/>
          </w:tcPr>
          <w:p w14:paraId="4BAFEEC1">
            <w:pPr>
              <w:jc w:val="center"/>
              <w:rPr>
                <w:rFonts w:hint="eastAsia" w:ascii="宋体" w:hAnsi="宋体" w:cs="宋体"/>
                <w:color w:val="auto"/>
                <w:sz w:val="22"/>
                <w:szCs w:val="22"/>
                <w:highlight w:val="none"/>
              </w:rPr>
            </w:pPr>
          </w:p>
        </w:tc>
        <w:tc>
          <w:tcPr>
            <w:tcW w:w="3400" w:type="dxa"/>
            <w:vAlign w:val="top"/>
          </w:tcPr>
          <w:p w14:paraId="0DCBAF60">
            <w:pPr>
              <w:rPr>
                <w:rFonts w:hint="eastAsia" w:ascii="宋体" w:hAnsi="宋体" w:cs="宋体"/>
                <w:color w:val="auto"/>
                <w:sz w:val="22"/>
                <w:szCs w:val="22"/>
                <w:highlight w:val="none"/>
              </w:rPr>
            </w:pPr>
          </w:p>
        </w:tc>
        <w:tc>
          <w:tcPr>
            <w:tcW w:w="1907" w:type="dxa"/>
            <w:vAlign w:val="top"/>
          </w:tcPr>
          <w:p w14:paraId="5F179C4A">
            <w:pPr>
              <w:rPr>
                <w:rFonts w:hint="eastAsia" w:ascii="宋体" w:hAnsi="宋体" w:cs="宋体"/>
                <w:color w:val="auto"/>
                <w:sz w:val="22"/>
                <w:szCs w:val="22"/>
                <w:highlight w:val="none"/>
              </w:rPr>
            </w:pPr>
          </w:p>
        </w:tc>
        <w:tc>
          <w:tcPr>
            <w:tcW w:w="1168" w:type="dxa"/>
            <w:vAlign w:val="top"/>
          </w:tcPr>
          <w:p w14:paraId="21CDD402">
            <w:pPr>
              <w:rPr>
                <w:rFonts w:hint="eastAsia" w:ascii="宋体" w:hAnsi="宋体" w:cs="宋体"/>
                <w:color w:val="auto"/>
                <w:sz w:val="22"/>
                <w:szCs w:val="22"/>
                <w:highlight w:val="none"/>
              </w:rPr>
            </w:pPr>
          </w:p>
        </w:tc>
      </w:tr>
      <w:tr w14:paraId="4151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7" w:type="dxa"/>
            <w:vAlign w:val="top"/>
          </w:tcPr>
          <w:p w14:paraId="5F38215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568" w:type="dxa"/>
            <w:vAlign w:val="top"/>
          </w:tcPr>
          <w:p w14:paraId="532B271C">
            <w:pPr>
              <w:jc w:val="center"/>
              <w:rPr>
                <w:rFonts w:hint="eastAsia" w:ascii="宋体" w:hAnsi="宋体" w:cs="宋体"/>
                <w:color w:val="auto"/>
                <w:sz w:val="22"/>
                <w:szCs w:val="22"/>
                <w:highlight w:val="none"/>
              </w:rPr>
            </w:pPr>
          </w:p>
        </w:tc>
        <w:tc>
          <w:tcPr>
            <w:tcW w:w="3400" w:type="dxa"/>
            <w:vAlign w:val="top"/>
          </w:tcPr>
          <w:p w14:paraId="4E9E0E31">
            <w:pPr>
              <w:rPr>
                <w:rFonts w:hint="eastAsia" w:ascii="宋体" w:hAnsi="宋体" w:cs="宋体"/>
                <w:color w:val="auto"/>
                <w:sz w:val="22"/>
                <w:szCs w:val="22"/>
                <w:highlight w:val="none"/>
              </w:rPr>
            </w:pPr>
          </w:p>
        </w:tc>
        <w:tc>
          <w:tcPr>
            <w:tcW w:w="1907" w:type="dxa"/>
            <w:vAlign w:val="top"/>
          </w:tcPr>
          <w:p w14:paraId="2B85F8F7">
            <w:pPr>
              <w:rPr>
                <w:rFonts w:hint="eastAsia" w:ascii="宋体" w:hAnsi="宋体" w:cs="宋体"/>
                <w:color w:val="auto"/>
                <w:sz w:val="22"/>
                <w:szCs w:val="22"/>
                <w:highlight w:val="none"/>
              </w:rPr>
            </w:pPr>
          </w:p>
        </w:tc>
        <w:tc>
          <w:tcPr>
            <w:tcW w:w="1168" w:type="dxa"/>
            <w:vAlign w:val="top"/>
          </w:tcPr>
          <w:p w14:paraId="2B65FA89">
            <w:pPr>
              <w:rPr>
                <w:rFonts w:hint="eastAsia" w:ascii="宋体" w:hAnsi="宋体" w:cs="宋体"/>
                <w:color w:val="auto"/>
                <w:sz w:val="22"/>
                <w:szCs w:val="22"/>
                <w:highlight w:val="none"/>
              </w:rPr>
            </w:pPr>
          </w:p>
        </w:tc>
      </w:tr>
    </w:tbl>
    <w:p w14:paraId="2D836D2C">
      <w:pPr>
        <w:spacing w:after="12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备注：　　　</w:t>
      </w:r>
    </w:p>
    <w:p w14:paraId="66E45B1B">
      <w:pPr>
        <w:numPr>
          <w:ilvl w:val="0"/>
          <w:numId w:val="17"/>
        </w:numPr>
        <w:spacing w:after="12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必须对应</w:t>
      </w:r>
      <w:r>
        <w:rPr>
          <w:rFonts w:hint="eastAsia" w:ascii="宋体" w:hAnsi="宋体" w:cs="宋体"/>
          <w:color w:val="auto"/>
          <w:sz w:val="22"/>
          <w:szCs w:val="22"/>
          <w:highlight w:val="none"/>
          <w:lang w:eastAsia="zh-CN"/>
        </w:rPr>
        <w:t>磋商文件</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第二章 采购需求</w:t>
      </w:r>
      <w:r>
        <w:rPr>
          <w:rFonts w:hint="eastAsia" w:ascii="宋体" w:hAnsi="宋体" w:cs="宋体"/>
          <w:color w:val="auto"/>
          <w:sz w:val="22"/>
          <w:szCs w:val="22"/>
          <w:highlight w:val="none"/>
        </w:rPr>
        <w:t>”的“</w:t>
      </w:r>
      <w:r>
        <w:rPr>
          <w:rFonts w:hint="eastAsia" w:ascii="宋体" w:hAnsi="宋体" w:cs="宋体"/>
          <w:b/>
          <w:color w:val="auto"/>
          <w:kern w:val="0"/>
          <w:sz w:val="22"/>
          <w:szCs w:val="22"/>
          <w:highlight w:val="none"/>
        </w:rPr>
        <w:t>★</w:t>
      </w:r>
      <w:r>
        <w:rPr>
          <w:rFonts w:hint="eastAsia" w:ascii="宋体" w:hAnsi="宋体" w:cs="宋体"/>
          <w:color w:val="auto"/>
          <w:sz w:val="22"/>
          <w:szCs w:val="22"/>
          <w:highlight w:val="none"/>
        </w:rPr>
        <w:t>” 项内容</w:t>
      </w:r>
      <w:r>
        <w:rPr>
          <w:rFonts w:hint="eastAsia" w:ascii="宋体" w:hAnsi="宋体" w:cs="宋体"/>
          <w:b/>
          <w:bCs/>
          <w:color w:val="auto"/>
          <w:sz w:val="22"/>
          <w:szCs w:val="22"/>
          <w:highlight w:val="none"/>
        </w:rPr>
        <w:t>逐条进行响应</w:t>
      </w:r>
      <w:r>
        <w:rPr>
          <w:rFonts w:hint="eastAsia" w:ascii="宋体" w:hAnsi="宋体" w:cs="宋体"/>
          <w:color w:val="auto"/>
          <w:sz w:val="22"/>
          <w:szCs w:val="22"/>
          <w:highlight w:val="none"/>
        </w:rPr>
        <w:t>。如有缺漏，缺漏项视同不符合</w:t>
      </w:r>
      <w:r>
        <w:rPr>
          <w:rFonts w:hint="eastAsia" w:ascii="宋体" w:hAnsi="宋体" w:cs="宋体"/>
          <w:color w:val="auto"/>
          <w:sz w:val="22"/>
          <w:szCs w:val="22"/>
          <w:highlight w:val="none"/>
          <w:lang w:eastAsia="zh-CN"/>
        </w:rPr>
        <w:t>磋商文件</w:t>
      </w:r>
      <w:r>
        <w:rPr>
          <w:rFonts w:hint="eastAsia" w:ascii="宋体" w:hAnsi="宋体" w:cs="宋体"/>
          <w:color w:val="auto"/>
          <w:sz w:val="22"/>
          <w:szCs w:val="22"/>
          <w:highlight w:val="none"/>
        </w:rPr>
        <w:t>“</w:t>
      </w:r>
      <w:r>
        <w:rPr>
          <w:rFonts w:hint="eastAsia" w:ascii="宋体" w:hAnsi="宋体" w:cs="宋体"/>
          <w:b/>
          <w:color w:val="auto"/>
          <w:kern w:val="0"/>
          <w:sz w:val="22"/>
          <w:szCs w:val="22"/>
          <w:highlight w:val="none"/>
        </w:rPr>
        <w:t>★</w:t>
      </w:r>
      <w:r>
        <w:rPr>
          <w:rFonts w:hint="eastAsia" w:ascii="宋体" w:hAnsi="宋体" w:cs="宋体"/>
          <w:color w:val="auto"/>
          <w:sz w:val="22"/>
          <w:szCs w:val="22"/>
          <w:highlight w:val="none"/>
        </w:rPr>
        <w:t>” 项内容要求，其投标将被视为无效投标或确定为投标无效。</w:t>
      </w:r>
    </w:p>
    <w:p w14:paraId="2B8D2579">
      <w:pPr>
        <w:numPr>
          <w:ilvl w:val="0"/>
          <w:numId w:val="17"/>
        </w:numPr>
        <w:spacing w:after="12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打“</w:t>
      </w:r>
      <w:r>
        <w:rPr>
          <w:rFonts w:hint="eastAsia" w:ascii="宋体" w:hAnsi="宋体" w:cs="宋体"/>
          <w:b/>
          <w:color w:val="auto"/>
          <w:kern w:val="0"/>
          <w:sz w:val="22"/>
          <w:szCs w:val="22"/>
          <w:highlight w:val="none"/>
        </w:rPr>
        <w:t>★</w:t>
      </w:r>
      <w:r>
        <w:rPr>
          <w:rFonts w:hint="eastAsia" w:ascii="宋体" w:hAnsi="宋体" w:cs="宋体"/>
          <w:color w:val="auto"/>
          <w:sz w:val="22"/>
          <w:szCs w:val="22"/>
          <w:highlight w:val="none"/>
        </w:rPr>
        <w:t>” 项为不可负偏离(劣于)的重要项。</w:t>
      </w:r>
    </w:p>
    <w:p w14:paraId="625E3994">
      <w:pPr>
        <w:numPr>
          <w:ilvl w:val="0"/>
          <w:numId w:val="17"/>
        </w:numPr>
        <w:adjustRightInd w:val="0"/>
        <w:snapToGrid w:val="0"/>
        <w:spacing w:line="50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响应采购需求应具体、明确，含糊不清、不确切或伪造、变造证明材料的，按照不完全响应或者完全不响应处理。构成提供虚假材料的，移送监管部门查处。</w:t>
      </w:r>
    </w:p>
    <w:p w14:paraId="2F2C2783">
      <w:pPr>
        <w:numPr>
          <w:ilvl w:val="0"/>
          <w:numId w:val="17"/>
        </w:numPr>
        <w:adjustRightInd w:val="0"/>
        <w:snapToGrid w:val="0"/>
        <w:spacing w:line="500" w:lineRule="exact"/>
        <w:rPr>
          <w:rFonts w:hint="eastAsia" w:ascii="宋体" w:hAnsi="宋体" w:cs="宋体"/>
          <w:color w:val="auto"/>
          <w:sz w:val="24"/>
          <w:szCs w:val="24"/>
          <w:highlight w:val="none"/>
        </w:rPr>
      </w:pPr>
      <w:r>
        <w:rPr>
          <w:rFonts w:hint="eastAsia" w:ascii="宋体" w:hAnsi="宋体" w:cs="宋体"/>
          <w:color w:val="auto"/>
          <w:sz w:val="22"/>
          <w:szCs w:val="22"/>
          <w:highlight w:val="none"/>
        </w:rPr>
        <w:t>本表内容不得擅自修改。</w:t>
      </w:r>
    </w:p>
    <w:p w14:paraId="431AE2FE">
      <w:pPr>
        <w:adjustRightInd w:val="0"/>
        <w:snapToGrid w:val="0"/>
        <w:spacing w:line="500" w:lineRule="exact"/>
        <w:rPr>
          <w:rFonts w:hint="eastAsia" w:ascii="宋体" w:hAnsi="宋体" w:cs="宋体"/>
          <w:color w:val="auto"/>
          <w:sz w:val="24"/>
          <w:szCs w:val="24"/>
          <w:highlight w:val="none"/>
        </w:rPr>
      </w:pPr>
    </w:p>
    <w:p w14:paraId="16873270">
      <w:pPr>
        <w:spacing w:line="500" w:lineRule="exact"/>
        <w:rPr>
          <w:rFonts w:ascii="宋体" w:hAnsi="宋体"/>
          <w:color w:val="auto"/>
          <w:highlight w:val="none"/>
          <w:u w:val="single"/>
        </w:rPr>
      </w:pPr>
      <w:r>
        <w:rPr>
          <w:rFonts w:hint="eastAsia" w:ascii="宋体" w:hAnsi="宋体"/>
          <w:color w:val="auto"/>
          <w:spacing w:val="4"/>
          <w:highlight w:val="none"/>
        </w:rPr>
        <w:t>响应供应商名称（盖公章）：</w:t>
      </w:r>
    </w:p>
    <w:p w14:paraId="42D84FC2">
      <w:pPr>
        <w:spacing w:line="360" w:lineRule="auto"/>
        <w:ind w:firstLine="436" w:firstLineChars="200"/>
        <w:rPr>
          <w:rFonts w:ascii="宋体" w:hAnsi="宋体"/>
          <w:color w:val="auto"/>
          <w:spacing w:val="4"/>
          <w:highlight w:val="none"/>
        </w:rPr>
      </w:pPr>
    </w:p>
    <w:p w14:paraId="01C72C5E">
      <w:pPr>
        <w:adjustRightInd w:val="0"/>
        <w:snapToGrid w:val="0"/>
        <w:spacing w:line="360" w:lineRule="auto"/>
        <w:rPr>
          <w:rFonts w:hint="eastAsia" w:ascii="宋体" w:hAnsi="宋体" w:cs="宋体"/>
          <w:color w:val="auto"/>
          <w:sz w:val="24"/>
          <w:szCs w:val="24"/>
          <w:highlight w:val="none"/>
        </w:rPr>
      </w:pPr>
      <w:r>
        <w:rPr>
          <w:rFonts w:hint="eastAsia" w:ascii="宋体" w:hAnsi="宋体"/>
          <w:color w:val="auto"/>
          <w:spacing w:val="4"/>
          <w:highlight w:val="none"/>
        </w:rPr>
        <w:t>日期：</w:t>
      </w:r>
    </w:p>
    <w:p w14:paraId="3317BCF9">
      <w:pPr>
        <w:widowControl/>
        <w:jc w:val="center"/>
        <w:outlineLvl w:val="1"/>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r>
        <w:rPr>
          <w:rFonts w:hint="eastAsia" w:ascii="Arial" w:hAnsi="Arial" w:eastAsia="黑体" w:cs="Times New Roman"/>
          <w:b w:val="0"/>
          <w:bCs/>
          <w:color w:val="auto"/>
          <w:kern w:val="2"/>
          <w:sz w:val="32"/>
          <w:szCs w:val="32"/>
          <w:highlight w:val="none"/>
          <w:lang w:val="en-US" w:eastAsia="zh-CN" w:bidi="ar-SA"/>
        </w:rPr>
        <w:t>通用技术及商务条款响应表</w:t>
      </w:r>
    </w:p>
    <w:p w14:paraId="2C76A6BC">
      <w:pPr>
        <w:widowControl/>
        <w:jc w:val="center"/>
        <w:rPr>
          <w:rFonts w:hint="eastAsia" w:ascii="宋体" w:hAnsi="宋体" w:cs="宋体"/>
          <w:b/>
          <w:color w:val="auto"/>
          <w:kern w:val="0"/>
          <w:sz w:val="24"/>
          <w:szCs w:val="24"/>
          <w:highlight w:val="none"/>
        </w:rPr>
      </w:pPr>
    </w:p>
    <w:tbl>
      <w:tblPr>
        <w:tblStyle w:val="40"/>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58"/>
        <w:gridCol w:w="3356"/>
        <w:gridCol w:w="2103"/>
        <w:gridCol w:w="1509"/>
      </w:tblGrid>
      <w:tr w14:paraId="5FA9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689B3DE">
            <w:pPr>
              <w:jc w:val="center"/>
              <w:rPr>
                <w:rFonts w:hint="eastAsia" w:ascii="宋体" w:hAnsi="宋体" w:cs="宋体"/>
                <w:b/>
                <w:bCs/>
                <w:color w:val="auto"/>
                <w:sz w:val="22"/>
                <w:szCs w:val="22"/>
                <w:highlight w:val="none"/>
              </w:rPr>
            </w:pPr>
            <w:r>
              <w:rPr>
                <w:rFonts w:hint="eastAsia" w:ascii="宋体" w:hAnsi="宋体" w:cs="宋体"/>
                <w:b/>
                <w:color w:val="auto"/>
                <w:sz w:val="22"/>
                <w:szCs w:val="22"/>
                <w:highlight w:val="none"/>
              </w:rPr>
              <w:t>序号</w:t>
            </w:r>
          </w:p>
        </w:tc>
        <w:tc>
          <w:tcPr>
            <w:tcW w:w="1658" w:type="dxa"/>
            <w:vAlign w:val="center"/>
          </w:tcPr>
          <w:p w14:paraId="1C466977">
            <w:pPr>
              <w:jc w:val="center"/>
              <w:rPr>
                <w:rFonts w:hint="eastAsia" w:ascii="宋体" w:hAnsi="宋体" w:cs="宋体"/>
                <w:b/>
                <w:bCs/>
                <w:color w:val="auto"/>
                <w:sz w:val="22"/>
                <w:szCs w:val="22"/>
                <w:highlight w:val="none"/>
              </w:rPr>
            </w:pPr>
            <w:r>
              <w:rPr>
                <w:rFonts w:hint="eastAsia" w:ascii="宋体" w:hAnsi="宋体" w:cs="宋体"/>
                <w:b/>
                <w:color w:val="auto"/>
                <w:sz w:val="22"/>
                <w:szCs w:val="22"/>
                <w:highlight w:val="none"/>
                <w:lang w:eastAsia="zh-CN"/>
              </w:rPr>
              <w:t>技术和服务</w:t>
            </w:r>
            <w:r>
              <w:rPr>
                <w:rFonts w:hint="eastAsia" w:ascii="宋体" w:hAnsi="宋体" w:cs="宋体"/>
                <w:b/>
                <w:color w:val="auto"/>
                <w:sz w:val="22"/>
                <w:szCs w:val="22"/>
                <w:highlight w:val="none"/>
              </w:rPr>
              <w:t>要求标题</w:t>
            </w:r>
          </w:p>
        </w:tc>
        <w:tc>
          <w:tcPr>
            <w:tcW w:w="3356" w:type="dxa"/>
            <w:vAlign w:val="center"/>
          </w:tcPr>
          <w:p w14:paraId="5ACF3391">
            <w:pPr>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eastAsia="zh-CN"/>
              </w:rPr>
              <w:t>响应内容</w:t>
            </w:r>
          </w:p>
          <w:p w14:paraId="246E7F1E">
            <w:pPr>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eastAsia="zh-CN"/>
              </w:rPr>
              <w:t>供应商</w:t>
            </w:r>
            <w:r>
              <w:rPr>
                <w:rFonts w:hint="eastAsia" w:ascii="宋体" w:hAnsi="宋体" w:cs="宋体"/>
                <w:b/>
                <w:bCs/>
                <w:color w:val="auto"/>
                <w:sz w:val="22"/>
                <w:szCs w:val="22"/>
                <w:highlight w:val="none"/>
              </w:rPr>
              <w:t>应按投标货物</w:t>
            </w:r>
            <w:r>
              <w:rPr>
                <w:rFonts w:hint="eastAsia" w:ascii="宋体" w:hAnsi="宋体" w:cs="宋体"/>
                <w:b/>
                <w:bCs/>
                <w:color w:val="auto"/>
                <w:sz w:val="22"/>
                <w:szCs w:val="22"/>
                <w:highlight w:val="none"/>
                <w:lang w:eastAsia="zh-CN"/>
              </w:rPr>
              <w:t>或服务</w:t>
            </w:r>
            <w:r>
              <w:rPr>
                <w:rFonts w:hint="eastAsia" w:ascii="宋体" w:hAnsi="宋体" w:cs="宋体"/>
                <w:b/>
                <w:bCs/>
                <w:color w:val="auto"/>
                <w:sz w:val="22"/>
                <w:szCs w:val="22"/>
                <w:highlight w:val="none"/>
              </w:rPr>
              <w:t>实际数据填写，不能照抄招标要求)</w:t>
            </w:r>
          </w:p>
        </w:tc>
        <w:tc>
          <w:tcPr>
            <w:tcW w:w="2103" w:type="dxa"/>
            <w:vAlign w:val="center"/>
          </w:tcPr>
          <w:p w14:paraId="3180F014">
            <w:pPr>
              <w:jc w:val="center"/>
              <w:rPr>
                <w:rFonts w:hint="eastAsia" w:ascii="宋体" w:hAnsi="宋体" w:cs="宋体"/>
                <w:b/>
                <w:bCs/>
                <w:color w:val="auto"/>
                <w:sz w:val="22"/>
                <w:szCs w:val="22"/>
                <w:highlight w:val="none"/>
              </w:rPr>
            </w:pPr>
            <w:r>
              <w:rPr>
                <w:rFonts w:hint="eastAsia" w:ascii="宋体" w:hAnsi="宋体" w:cs="宋体"/>
                <w:b/>
                <w:color w:val="auto"/>
                <w:sz w:val="22"/>
                <w:szCs w:val="22"/>
                <w:highlight w:val="none"/>
              </w:rPr>
              <w:t>是否偏离（无偏离/正偏离/负偏离）</w:t>
            </w:r>
          </w:p>
        </w:tc>
        <w:tc>
          <w:tcPr>
            <w:tcW w:w="1509" w:type="dxa"/>
            <w:vAlign w:val="center"/>
          </w:tcPr>
          <w:p w14:paraId="761605B2">
            <w:pPr>
              <w:jc w:val="center"/>
              <w:rPr>
                <w:rFonts w:hint="eastAsia" w:ascii="宋体" w:hAnsi="宋体" w:cs="宋体"/>
                <w:b/>
                <w:bCs/>
                <w:color w:val="auto"/>
                <w:sz w:val="22"/>
                <w:szCs w:val="22"/>
                <w:highlight w:val="none"/>
              </w:rPr>
            </w:pPr>
            <w:r>
              <w:rPr>
                <w:rFonts w:hint="eastAsia" w:ascii="宋体" w:hAnsi="宋体" w:cs="宋体"/>
                <w:b/>
                <w:color w:val="auto"/>
                <w:sz w:val="22"/>
                <w:szCs w:val="22"/>
                <w:highlight w:val="none"/>
              </w:rPr>
              <w:t>偏离简述</w:t>
            </w:r>
          </w:p>
        </w:tc>
      </w:tr>
      <w:tr w14:paraId="650E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top"/>
          </w:tcPr>
          <w:p w14:paraId="2ACA1700">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658" w:type="dxa"/>
            <w:vAlign w:val="top"/>
          </w:tcPr>
          <w:p w14:paraId="72076AD4">
            <w:pPr>
              <w:jc w:val="center"/>
              <w:rPr>
                <w:rFonts w:hint="eastAsia" w:ascii="宋体" w:hAnsi="宋体" w:cs="宋体"/>
                <w:color w:val="auto"/>
                <w:sz w:val="22"/>
                <w:szCs w:val="22"/>
                <w:highlight w:val="none"/>
              </w:rPr>
            </w:pPr>
          </w:p>
        </w:tc>
        <w:tc>
          <w:tcPr>
            <w:tcW w:w="3356" w:type="dxa"/>
            <w:vAlign w:val="top"/>
          </w:tcPr>
          <w:p w14:paraId="25F0B6C1">
            <w:pPr>
              <w:rPr>
                <w:rFonts w:hint="eastAsia" w:ascii="宋体" w:hAnsi="宋体" w:cs="宋体"/>
                <w:color w:val="auto"/>
                <w:sz w:val="22"/>
                <w:szCs w:val="22"/>
                <w:highlight w:val="none"/>
              </w:rPr>
            </w:pPr>
          </w:p>
        </w:tc>
        <w:tc>
          <w:tcPr>
            <w:tcW w:w="2103" w:type="dxa"/>
            <w:vAlign w:val="top"/>
          </w:tcPr>
          <w:p w14:paraId="46E5DD27">
            <w:pPr>
              <w:rPr>
                <w:rFonts w:hint="eastAsia" w:ascii="宋体" w:hAnsi="宋体" w:cs="宋体"/>
                <w:color w:val="auto"/>
                <w:sz w:val="22"/>
                <w:szCs w:val="22"/>
                <w:highlight w:val="none"/>
              </w:rPr>
            </w:pPr>
          </w:p>
        </w:tc>
        <w:tc>
          <w:tcPr>
            <w:tcW w:w="1509" w:type="dxa"/>
            <w:vAlign w:val="top"/>
          </w:tcPr>
          <w:p w14:paraId="37B446B0">
            <w:pPr>
              <w:rPr>
                <w:rFonts w:hint="eastAsia" w:ascii="宋体" w:hAnsi="宋体" w:cs="宋体"/>
                <w:color w:val="auto"/>
                <w:sz w:val="22"/>
                <w:szCs w:val="22"/>
                <w:highlight w:val="none"/>
              </w:rPr>
            </w:pPr>
          </w:p>
        </w:tc>
      </w:tr>
      <w:tr w14:paraId="0D4E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top"/>
          </w:tcPr>
          <w:p w14:paraId="60AEA2B0">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658" w:type="dxa"/>
            <w:vAlign w:val="top"/>
          </w:tcPr>
          <w:p w14:paraId="6D2E3712">
            <w:pPr>
              <w:jc w:val="center"/>
              <w:rPr>
                <w:rFonts w:hint="eastAsia" w:ascii="宋体" w:hAnsi="宋体" w:cs="宋体"/>
                <w:color w:val="auto"/>
                <w:sz w:val="22"/>
                <w:szCs w:val="22"/>
                <w:highlight w:val="none"/>
              </w:rPr>
            </w:pPr>
          </w:p>
        </w:tc>
        <w:tc>
          <w:tcPr>
            <w:tcW w:w="3356" w:type="dxa"/>
            <w:vAlign w:val="top"/>
          </w:tcPr>
          <w:p w14:paraId="5C5865EC">
            <w:pPr>
              <w:rPr>
                <w:rFonts w:hint="eastAsia" w:ascii="宋体" w:hAnsi="宋体" w:cs="宋体"/>
                <w:color w:val="auto"/>
                <w:sz w:val="22"/>
                <w:szCs w:val="22"/>
                <w:highlight w:val="none"/>
              </w:rPr>
            </w:pPr>
          </w:p>
        </w:tc>
        <w:tc>
          <w:tcPr>
            <w:tcW w:w="2103" w:type="dxa"/>
            <w:vAlign w:val="top"/>
          </w:tcPr>
          <w:p w14:paraId="1DCADA2C">
            <w:pPr>
              <w:rPr>
                <w:rFonts w:hint="eastAsia" w:ascii="宋体" w:hAnsi="宋体" w:cs="宋体"/>
                <w:color w:val="auto"/>
                <w:sz w:val="22"/>
                <w:szCs w:val="22"/>
                <w:highlight w:val="none"/>
              </w:rPr>
            </w:pPr>
          </w:p>
        </w:tc>
        <w:tc>
          <w:tcPr>
            <w:tcW w:w="1509" w:type="dxa"/>
            <w:vAlign w:val="top"/>
          </w:tcPr>
          <w:p w14:paraId="7324A379">
            <w:pPr>
              <w:rPr>
                <w:rFonts w:hint="eastAsia" w:ascii="宋体" w:hAnsi="宋体" w:cs="宋体"/>
                <w:color w:val="auto"/>
                <w:sz w:val="22"/>
                <w:szCs w:val="22"/>
                <w:highlight w:val="none"/>
              </w:rPr>
            </w:pPr>
          </w:p>
        </w:tc>
      </w:tr>
      <w:tr w14:paraId="5217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top"/>
          </w:tcPr>
          <w:p w14:paraId="64529E1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658" w:type="dxa"/>
            <w:vAlign w:val="top"/>
          </w:tcPr>
          <w:p w14:paraId="2278091B">
            <w:pPr>
              <w:jc w:val="center"/>
              <w:rPr>
                <w:rFonts w:hint="eastAsia" w:ascii="宋体" w:hAnsi="宋体" w:cs="宋体"/>
                <w:color w:val="auto"/>
                <w:sz w:val="22"/>
                <w:szCs w:val="22"/>
                <w:highlight w:val="none"/>
              </w:rPr>
            </w:pPr>
          </w:p>
        </w:tc>
        <w:tc>
          <w:tcPr>
            <w:tcW w:w="3356" w:type="dxa"/>
            <w:vAlign w:val="top"/>
          </w:tcPr>
          <w:p w14:paraId="5C1BEF76">
            <w:pPr>
              <w:rPr>
                <w:rFonts w:hint="eastAsia" w:ascii="宋体" w:hAnsi="宋体" w:cs="宋体"/>
                <w:color w:val="auto"/>
                <w:sz w:val="22"/>
                <w:szCs w:val="22"/>
                <w:highlight w:val="none"/>
              </w:rPr>
            </w:pPr>
          </w:p>
        </w:tc>
        <w:tc>
          <w:tcPr>
            <w:tcW w:w="2103" w:type="dxa"/>
            <w:vAlign w:val="top"/>
          </w:tcPr>
          <w:p w14:paraId="480A16D8">
            <w:pPr>
              <w:rPr>
                <w:rFonts w:hint="eastAsia" w:ascii="宋体" w:hAnsi="宋体" w:cs="宋体"/>
                <w:color w:val="auto"/>
                <w:sz w:val="22"/>
                <w:szCs w:val="22"/>
                <w:highlight w:val="none"/>
              </w:rPr>
            </w:pPr>
          </w:p>
        </w:tc>
        <w:tc>
          <w:tcPr>
            <w:tcW w:w="1509" w:type="dxa"/>
            <w:vAlign w:val="top"/>
          </w:tcPr>
          <w:p w14:paraId="33C09C67">
            <w:pPr>
              <w:rPr>
                <w:rFonts w:hint="eastAsia" w:ascii="宋体" w:hAnsi="宋体" w:cs="宋体"/>
                <w:color w:val="auto"/>
                <w:sz w:val="22"/>
                <w:szCs w:val="22"/>
                <w:highlight w:val="none"/>
              </w:rPr>
            </w:pPr>
          </w:p>
        </w:tc>
      </w:tr>
      <w:tr w14:paraId="18C5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top"/>
          </w:tcPr>
          <w:p w14:paraId="59443430">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658" w:type="dxa"/>
            <w:vAlign w:val="top"/>
          </w:tcPr>
          <w:p w14:paraId="1C03C86B">
            <w:pPr>
              <w:jc w:val="center"/>
              <w:rPr>
                <w:rFonts w:hint="eastAsia" w:ascii="宋体" w:hAnsi="宋体" w:cs="宋体"/>
                <w:color w:val="auto"/>
                <w:sz w:val="22"/>
                <w:szCs w:val="22"/>
                <w:highlight w:val="none"/>
              </w:rPr>
            </w:pPr>
          </w:p>
        </w:tc>
        <w:tc>
          <w:tcPr>
            <w:tcW w:w="3356" w:type="dxa"/>
            <w:vAlign w:val="top"/>
          </w:tcPr>
          <w:p w14:paraId="7952BA71">
            <w:pPr>
              <w:rPr>
                <w:rFonts w:hint="eastAsia" w:ascii="宋体" w:hAnsi="宋体" w:cs="宋体"/>
                <w:color w:val="auto"/>
                <w:sz w:val="22"/>
                <w:szCs w:val="22"/>
                <w:highlight w:val="none"/>
              </w:rPr>
            </w:pPr>
          </w:p>
        </w:tc>
        <w:tc>
          <w:tcPr>
            <w:tcW w:w="2103" w:type="dxa"/>
            <w:vAlign w:val="top"/>
          </w:tcPr>
          <w:p w14:paraId="46AB96E8">
            <w:pPr>
              <w:rPr>
                <w:rFonts w:hint="eastAsia" w:ascii="宋体" w:hAnsi="宋体" w:cs="宋体"/>
                <w:color w:val="auto"/>
                <w:sz w:val="22"/>
                <w:szCs w:val="22"/>
                <w:highlight w:val="none"/>
              </w:rPr>
            </w:pPr>
          </w:p>
        </w:tc>
        <w:tc>
          <w:tcPr>
            <w:tcW w:w="1509" w:type="dxa"/>
            <w:vAlign w:val="top"/>
          </w:tcPr>
          <w:p w14:paraId="12309934">
            <w:pPr>
              <w:rPr>
                <w:rFonts w:hint="eastAsia" w:ascii="宋体" w:hAnsi="宋体" w:cs="宋体"/>
                <w:color w:val="auto"/>
                <w:sz w:val="22"/>
                <w:szCs w:val="22"/>
                <w:highlight w:val="none"/>
              </w:rPr>
            </w:pPr>
          </w:p>
        </w:tc>
      </w:tr>
      <w:tr w14:paraId="4FBD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top"/>
          </w:tcPr>
          <w:p w14:paraId="5F4DA3E4">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658" w:type="dxa"/>
            <w:vAlign w:val="top"/>
          </w:tcPr>
          <w:p w14:paraId="5210A611">
            <w:pPr>
              <w:jc w:val="center"/>
              <w:rPr>
                <w:rFonts w:hint="eastAsia" w:ascii="宋体" w:hAnsi="宋体" w:cs="宋体"/>
                <w:color w:val="auto"/>
                <w:sz w:val="22"/>
                <w:szCs w:val="22"/>
                <w:highlight w:val="none"/>
              </w:rPr>
            </w:pPr>
          </w:p>
        </w:tc>
        <w:tc>
          <w:tcPr>
            <w:tcW w:w="3356" w:type="dxa"/>
            <w:vAlign w:val="top"/>
          </w:tcPr>
          <w:p w14:paraId="1C4CD772">
            <w:pPr>
              <w:rPr>
                <w:rFonts w:hint="eastAsia" w:ascii="宋体" w:hAnsi="宋体" w:cs="宋体"/>
                <w:color w:val="auto"/>
                <w:sz w:val="22"/>
                <w:szCs w:val="22"/>
                <w:highlight w:val="none"/>
              </w:rPr>
            </w:pPr>
          </w:p>
        </w:tc>
        <w:tc>
          <w:tcPr>
            <w:tcW w:w="2103" w:type="dxa"/>
            <w:vAlign w:val="top"/>
          </w:tcPr>
          <w:p w14:paraId="7385F8EB">
            <w:pPr>
              <w:rPr>
                <w:rFonts w:hint="eastAsia" w:ascii="宋体" w:hAnsi="宋体" w:cs="宋体"/>
                <w:color w:val="auto"/>
                <w:sz w:val="22"/>
                <w:szCs w:val="22"/>
                <w:highlight w:val="none"/>
              </w:rPr>
            </w:pPr>
          </w:p>
        </w:tc>
        <w:tc>
          <w:tcPr>
            <w:tcW w:w="1509" w:type="dxa"/>
            <w:vAlign w:val="top"/>
          </w:tcPr>
          <w:p w14:paraId="334FB334">
            <w:pPr>
              <w:rPr>
                <w:rFonts w:hint="eastAsia" w:ascii="宋体" w:hAnsi="宋体" w:cs="宋体"/>
                <w:color w:val="auto"/>
                <w:sz w:val="22"/>
                <w:szCs w:val="22"/>
                <w:highlight w:val="none"/>
              </w:rPr>
            </w:pPr>
          </w:p>
        </w:tc>
      </w:tr>
      <w:tr w14:paraId="2E3F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top"/>
          </w:tcPr>
          <w:p w14:paraId="217492C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1658" w:type="dxa"/>
            <w:vAlign w:val="top"/>
          </w:tcPr>
          <w:p w14:paraId="386BF50A">
            <w:pPr>
              <w:jc w:val="center"/>
              <w:rPr>
                <w:rFonts w:hint="eastAsia" w:ascii="宋体" w:hAnsi="宋体" w:cs="宋体"/>
                <w:color w:val="auto"/>
                <w:sz w:val="22"/>
                <w:szCs w:val="22"/>
                <w:highlight w:val="none"/>
              </w:rPr>
            </w:pPr>
          </w:p>
        </w:tc>
        <w:tc>
          <w:tcPr>
            <w:tcW w:w="3356" w:type="dxa"/>
            <w:vAlign w:val="top"/>
          </w:tcPr>
          <w:p w14:paraId="6A795BC4">
            <w:pPr>
              <w:rPr>
                <w:rFonts w:hint="eastAsia" w:ascii="宋体" w:hAnsi="宋体" w:cs="宋体"/>
                <w:color w:val="auto"/>
                <w:sz w:val="22"/>
                <w:szCs w:val="22"/>
                <w:highlight w:val="none"/>
              </w:rPr>
            </w:pPr>
          </w:p>
        </w:tc>
        <w:tc>
          <w:tcPr>
            <w:tcW w:w="2103" w:type="dxa"/>
            <w:vAlign w:val="top"/>
          </w:tcPr>
          <w:p w14:paraId="57B42874">
            <w:pPr>
              <w:rPr>
                <w:rFonts w:hint="eastAsia" w:ascii="宋体" w:hAnsi="宋体" w:cs="宋体"/>
                <w:color w:val="auto"/>
                <w:sz w:val="22"/>
                <w:szCs w:val="22"/>
                <w:highlight w:val="none"/>
              </w:rPr>
            </w:pPr>
          </w:p>
        </w:tc>
        <w:tc>
          <w:tcPr>
            <w:tcW w:w="1509" w:type="dxa"/>
            <w:vAlign w:val="top"/>
          </w:tcPr>
          <w:p w14:paraId="77400D7F">
            <w:pPr>
              <w:rPr>
                <w:rFonts w:hint="eastAsia" w:ascii="宋体" w:hAnsi="宋体" w:cs="宋体"/>
                <w:color w:val="auto"/>
                <w:sz w:val="22"/>
                <w:szCs w:val="22"/>
                <w:highlight w:val="none"/>
              </w:rPr>
            </w:pPr>
          </w:p>
        </w:tc>
      </w:tr>
      <w:tr w14:paraId="3C5E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top"/>
          </w:tcPr>
          <w:p w14:paraId="2A1C5A93">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1658" w:type="dxa"/>
            <w:vAlign w:val="top"/>
          </w:tcPr>
          <w:p w14:paraId="432A23E6">
            <w:pPr>
              <w:jc w:val="center"/>
              <w:rPr>
                <w:rFonts w:hint="eastAsia" w:ascii="宋体" w:hAnsi="宋体" w:cs="宋体"/>
                <w:color w:val="auto"/>
                <w:sz w:val="22"/>
                <w:szCs w:val="22"/>
                <w:highlight w:val="none"/>
              </w:rPr>
            </w:pPr>
          </w:p>
        </w:tc>
        <w:tc>
          <w:tcPr>
            <w:tcW w:w="3356" w:type="dxa"/>
            <w:vAlign w:val="top"/>
          </w:tcPr>
          <w:p w14:paraId="079AC5DC">
            <w:pPr>
              <w:rPr>
                <w:rFonts w:hint="eastAsia" w:ascii="宋体" w:hAnsi="宋体" w:cs="宋体"/>
                <w:color w:val="auto"/>
                <w:sz w:val="22"/>
                <w:szCs w:val="22"/>
                <w:highlight w:val="none"/>
              </w:rPr>
            </w:pPr>
          </w:p>
        </w:tc>
        <w:tc>
          <w:tcPr>
            <w:tcW w:w="2103" w:type="dxa"/>
            <w:vAlign w:val="top"/>
          </w:tcPr>
          <w:p w14:paraId="744C4036">
            <w:pPr>
              <w:rPr>
                <w:rFonts w:hint="eastAsia" w:ascii="宋体" w:hAnsi="宋体" w:cs="宋体"/>
                <w:color w:val="auto"/>
                <w:sz w:val="22"/>
                <w:szCs w:val="22"/>
                <w:highlight w:val="none"/>
              </w:rPr>
            </w:pPr>
          </w:p>
        </w:tc>
        <w:tc>
          <w:tcPr>
            <w:tcW w:w="1509" w:type="dxa"/>
            <w:vAlign w:val="top"/>
          </w:tcPr>
          <w:p w14:paraId="0B69A546">
            <w:pPr>
              <w:rPr>
                <w:rFonts w:hint="eastAsia" w:ascii="宋体" w:hAnsi="宋体" w:cs="宋体"/>
                <w:color w:val="auto"/>
                <w:sz w:val="22"/>
                <w:szCs w:val="22"/>
                <w:highlight w:val="none"/>
              </w:rPr>
            </w:pPr>
          </w:p>
        </w:tc>
      </w:tr>
      <w:tr w14:paraId="6CD0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top"/>
          </w:tcPr>
          <w:p w14:paraId="377D776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1658" w:type="dxa"/>
            <w:vAlign w:val="top"/>
          </w:tcPr>
          <w:p w14:paraId="21FE656F">
            <w:pPr>
              <w:jc w:val="center"/>
              <w:rPr>
                <w:rFonts w:hint="eastAsia" w:ascii="宋体" w:hAnsi="宋体" w:cs="宋体"/>
                <w:color w:val="auto"/>
                <w:sz w:val="22"/>
                <w:szCs w:val="22"/>
                <w:highlight w:val="none"/>
              </w:rPr>
            </w:pPr>
          </w:p>
        </w:tc>
        <w:tc>
          <w:tcPr>
            <w:tcW w:w="3356" w:type="dxa"/>
            <w:vAlign w:val="top"/>
          </w:tcPr>
          <w:p w14:paraId="250BD0E8">
            <w:pPr>
              <w:rPr>
                <w:rFonts w:hint="eastAsia" w:ascii="宋体" w:hAnsi="宋体" w:cs="宋体"/>
                <w:color w:val="auto"/>
                <w:sz w:val="22"/>
                <w:szCs w:val="22"/>
                <w:highlight w:val="none"/>
              </w:rPr>
            </w:pPr>
          </w:p>
        </w:tc>
        <w:tc>
          <w:tcPr>
            <w:tcW w:w="2103" w:type="dxa"/>
            <w:vAlign w:val="top"/>
          </w:tcPr>
          <w:p w14:paraId="30B49E6F">
            <w:pPr>
              <w:rPr>
                <w:rFonts w:hint="eastAsia" w:ascii="宋体" w:hAnsi="宋体" w:cs="宋体"/>
                <w:color w:val="auto"/>
                <w:sz w:val="22"/>
                <w:szCs w:val="22"/>
                <w:highlight w:val="none"/>
              </w:rPr>
            </w:pPr>
          </w:p>
        </w:tc>
        <w:tc>
          <w:tcPr>
            <w:tcW w:w="1509" w:type="dxa"/>
            <w:vAlign w:val="top"/>
          </w:tcPr>
          <w:p w14:paraId="3DCDD0AB">
            <w:pPr>
              <w:rPr>
                <w:rFonts w:hint="eastAsia" w:ascii="宋体" w:hAnsi="宋体" w:cs="宋体"/>
                <w:color w:val="auto"/>
                <w:sz w:val="22"/>
                <w:szCs w:val="22"/>
                <w:highlight w:val="none"/>
              </w:rPr>
            </w:pPr>
          </w:p>
        </w:tc>
      </w:tr>
      <w:tr w14:paraId="06F2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top"/>
          </w:tcPr>
          <w:p w14:paraId="09A722AB">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658" w:type="dxa"/>
            <w:vAlign w:val="top"/>
          </w:tcPr>
          <w:p w14:paraId="353C3E15">
            <w:pPr>
              <w:jc w:val="center"/>
              <w:rPr>
                <w:rFonts w:hint="eastAsia" w:ascii="宋体" w:hAnsi="宋体" w:cs="宋体"/>
                <w:color w:val="auto"/>
                <w:sz w:val="22"/>
                <w:szCs w:val="22"/>
                <w:highlight w:val="none"/>
              </w:rPr>
            </w:pPr>
          </w:p>
        </w:tc>
        <w:tc>
          <w:tcPr>
            <w:tcW w:w="3356" w:type="dxa"/>
            <w:vAlign w:val="top"/>
          </w:tcPr>
          <w:p w14:paraId="69C344F0">
            <w:pPr>
              <w:rPr>
                <w:rFonts w:hint="eastAsia" w:ascii="宋体" w:hAnsi="宋体" w:cs="宋体"/>
                <w:color w:val="auto"/>
                <w:sz w:val="22"/>
                <w:szCs w:val="22"/>
                <w:highlight w:val="none"/>
              </w:rPr>
            </w:pPr>
          </w:p>
        </w:tc>
        <w:tc>
          <w:tcPr>
            <w:tcW w:w="2103" w:type="dxa"/>
            <w:vAlign w:val="top"/>
          </w:tcPr>
          <w:p w14:paraId="39213E18">
            <w:pPr>
              <w:rPr>
                <w:rFonts w:hint="eastAsia" w:ascii="宋体" w:hAnsi="宋体" w:cs="宋体"/>
                <w:color w:val="auto"/>
                <w:sz w:val="22"/>
                <w:szCs w:val="22"/>
                <w:highlight w:val="none"/>
              </w:rPr>
            </w:pPr>
          </w:p>
        </w:tc>
        <w:tc>
          <w:tcPr>
            <w:tcW w:w="1509" w:type="dxa"/>
            <w:vAlign w:val="top"/>
          </w:tcPr>
          <w:p w14:paraId="3C8A6031">
            <w:pPr>
              <w:rPr>
                <w:rFonts w:hint="eastAsia" w:ascii="宋体" w:hAnsi="宋体" w:cs="宋体"/>
                <w:color w:val="auto"/>
                <w:sz w:val="22"/>
                <w:szCs w:val="22"/>
                <w:highlight w:val="none"/>
              </w:rPr>
            </w:pPr>
          </w:p>
        </w:tc>
      </w:tr>
    </w:tbl>
    <w:p w14:paraId="5FDA07A5">
      <w:pPr>
        <w:spacing w:after="12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p w14:paraId="438D8C46">
      <w:pPr>
        <w:spacing w:line="5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 </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必须对应</w:t>
      </w:r>
      <w:r>
        <w:rPr>
          <w:rFonts w:hint="eastAsia" w:ascii="宋体" w:hAnsi="宋体" w:cs="宋体"/>
          <w:color w:val="auto"/>
          <w:sz w:val="22"/>
          <w:szCs w:val="22"/>
          <w:highlight w:val="none"/>
          <w:lang w:eastAsia="zh-CN"/>
        </w:rPr>
        <w:t>磋商文件</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第二章 采购需求</w:t>
      </w:r>
      <w:r>
        <w:rPr>
          <w:rFonts w:hint="eastAsia" w:ascii="宋体" w:hAnsi="宋体" w:cs="宋体"/>
          <w:color w:val="auto"/>
          <w:sz w:val="22"/>
          <w:szCs w:val="22"/>
          <w:highlight w:val="none"/>
        </w:rPr>
        <w:t>”的</w:t>
      </w:r>
      <w:r>
        <w:rPr>
          <w:rFonts w:hint="eastAsia" w:ascii="宋体" w:hAnsi="宋体" w:cs="宋体"/>
          <w:b/>
          <w:bCs/>
          <w:color w:val="auto"/>
          <w:sz w:val="22"/>
          <w:szCs w:val="22"/>
          <w:highlight w:val="none"/>
        </w:rPr>
        <w:t>通用技术</w:t>
      </w:r>
      <w:r>
        <w:rPr>
          <w:rFonts w:hint="eastAsia" w:ascii="宋体" w:hAnsi="宋体" w:cs="宋体"/>
          <w:b/>
          <w:bCs/>
          <w:color w:val="auto"/>
          <w:sz w:val="22"/>
          <w:szCs w:val="22"/>
          <w:highlight w:val="none"/>
          <w:lang w:eastAsia="zh-CN"/>
        </w:rPr>
        <w:t>及商务</w:t>
      </w:r>
      <w:r>
        <w:rPr>
          <w:rFonts w:hint="eastAsia" w:ascii="宋体" w:hAnsi="宋体" w:cs="宋体"/>
          <w:b/>
          <w:bCs/>
          <w:color w:val="auto"/>
          <w:sz w:val="22"/>
          <w:szCs w:val="22"/>
          <w:highlight w:val="none"/>
        </w:rPr>
        <w:t>条款</w:t>
      </w:r>
      <w:r>
        <w:rPr>
          <w:rFonts w:hint="eastAsia" w:ascii="宋体" w:hAnsi="宋体" w:cs="宋体"/>
          <w:color w:val="auto"/>
          <w:sz w:val="22"/>
          <w:szCs w:val="22"/>
          <w:highlight w:val="none"/>
        </w:rPr>
        <w:t>（标有 “★”符号的除外）进行</w:t>
      </w:r>
      <w:r>
        <w:rPr>
          <w:rFonts w:hint="eastAsia" w:ascii="宋体" w:hAnsi="宋体" w:cs="宋体"/>
          <w:b/>
          <w:bCs/>
          <w:color w:val="auto"/>
          <w:sz w:val="22"/>
          <w:szCs w:val="22"/>
          <w:highlight w:val="none"/>
          <w:u w:val="single"/>
        </w:rPr>
        <w:t>逐条响应</w:t>
      </w:r>
      <w:r>
        <w:rPr>
          <w:rFonts w:hint="eastAsia" w:ascii="宋体" w:hAnsi="宋体" w:cs="宋体"/>
          <w:color w:val="auto"/>
          <w:sz w:val="22"/>
          <w:szCs w:val="22"/>
          <w:highlight w:val="none"/>
        </w:rPr>
        <w:t>。如有缺漏，缺漏项视同不符合</w:t>
      </w:r>
      <w:r>
        <w:rPr>
          <w:rFonts w:hint="eastAsia" w:ascii="宋体" w:hAnsi="宋体" w:cs="宋体"/>
          <w:color w:val="auto"/>
          <w:sz w:val="22"/>
          <w:szCs w:val="22"/>
          <w:highlight w:val="none"/>
          <w:lang w:eastAsia="zh-CN"/>
        </w:rPr>
        <w:t>磋商文件</w:t>
      </w:r>
      <w:r>
        <w:rPr>
          <w:rFonts w:hint="eastAsia" w:ascii="宋体" w:hAnsi="宋体" w:cs="宋体"/>
          <w:color w:val="auto"/>
          <w:sz w:val="22"/>
          <w:szCs w:val="22"/>
          <w:highlight w:val="none"/>
        </w:rPr>
        <w:t>要求。或针对与</w:t>
      </w:r>
      <w:r>
        <w:rPr>
          <w:rFonts w:hint="eastAsia" w:ascii="宋体" w:hAnsi="宋体" w:cs="宋体"/>
          <w:color w:val="auto"/>
          <w:sz w:val="22"/>
          <w:szCs w:val="22"/>
          <w:highlight w:val="none"/>
          <w:lang w:eastAsia="zh-CN"/>
        </w:rPr>
        <w:t>磋商文件</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第二章 采购需求</w:t>
      </w:r>
      <w:r>
        <w:rPr>
          <w:rFonts w:hint="eastAsia" w:ascii="宋体" w:hAnsi="宋体" w:cs="宋体"/>
          <w:color w:val="auto"/>
          <w:sz w:val="22"/>
          <w:szCs w:val="22"/>
          <w:highlight w:val="none"/>
        </w:rPr>
        <w:t>”条目号上有偏离款项填写相应的填写，并注明除填写的款项有偏离以外，其他款项均响应</w:t>
      </w:r>
      <w:r>
        <w:rPr>
          <w:rFonts w:hint="eastAsia" w:ascii="宋体" w:hAnsi="宋体" w:cs="宋体"/>
          <w:color w:val="auto"/>
          <w:sz w:val="22"/>
          <w:szCs w:val="22"/>
          <w:highlight w:val="none"/>
          <w:lang w:eastAsia="zh-CN"/>
        </w:rPr>
        <w:t>磋商文件</w:t>
      </w:r>
      <w:r>
        <w:rPr>
          <w:rFonts w:hint="eastAsia" w:ascii="宋体" w:hAnsi="宋体" w:cs="宋体"/>
          <w:color w:val="auto"/>
          <w:sz w:val="22"/>
          <w:szCs w:val="22"/>
          <w:highlight w:val="none"/>
        </w:rPr>
        <w:t>的要求。</w:t>
      </w:r>
    </w:p>
    <w:p w14:paraId="7599E901">
      <w:pPr>
        <w:spacing w:line="5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响应采购需求应具体、明确，含糊不清、不确切或伪造、变造证明材料的，按照不完全响应或者完全不响应处理。构成提供虚假材料的，移送监管部门查处。</w:t>
      </w:r>
    </w:p>
    <w:p w14:paraId="45DEC2F1">
      <w:pPr>
        <w:spacing w:line="5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3.本表内容不得擅自修改。</w:t>
      </w:r>
    </w:p>
    <w:p w14:paraId="3A4F2A1E">
      <w:pPr>
        <w:adjustRightInd w:val="0"/>
        <w:snapToGrid w:val="0"/>
        <w:spacing w:line="500" w:lineRule="exact"/>
        <w:rPr>
          <w:rFonts w:hint="eastAsia" w:ascii="宋体" w:hAnsi="宋体" w:cs="宋体"/>
          <w:color w:val="auto"/>
          <w:sz w:val="24"/>
          <w:szCs w:val="24"/>
          <w:highlight w:val="none"/>
        </w:rPr>
      </w:pPr>
    </w:p>
    <w:p w14:paraId="58AD26C1">
      <w:pPr>
        <w:spacing w:line="500" w:lineRule="exact"/>
        <w:ind w:firstLine="436" w:firstLineChars="200"/>
        <w:rPr>
          <w:rFonts w:ascii="宋体" w:hAnsi="宋体"/>
          <w:color w:val="auto"/>
          <w:spacing w:val="4"/>
          <w:highlight w:val="none"/>
        </w:rPr>
      </w:pPr>
    </w:p>
    <w:p w14:paraId="3FA63E6E">
      <w:pPr>
        <w:spacing w:line="500" w:lineRule="exact"/>
        <w:rPr>
          <w:rFonts w:ascii="宋体" w:hAnsi="宋体"/>
          <w:color w:val="auto"/>
          <w:highlight w:val="none"/>
          <w:u w:val="single"/>
        </w:rPr>
      </w:pPr>
      <w:r>
        <w:rPr>
          <w:rFonts w:hint="eastAsia" w:ascii="宋体" w:hAnsi="宋体"/>
          <w:color w:val="auto"/>
          <w:spacing w:val="4"/>
          <w:highlight w:val="none"/>
        </w:rPr>
        <w:t>响应供应商名称（盖公章）：</w:t>
      </w:r>
    </w:p>
    <w:p w14:paraId="706D6B66">
      <w:pPr>
        <w:spacing w:line="360" w:lineRule="auto"/>
        <w:ind w:firstLine="436" w:firstLineChars="200"/>
        <w:rPr>
          <w:rFonts w:ascii="宋体" w:hAnsi="宋体"/>
          <w:color w:val="auto"/>
          <w:spacing w:val="4"/>
          <w:highlight w:val="none"/>
        </w:rPr>
      </w:pPr>
    </w:p>
    <w:p w14:paraId="7FD65B63">
      <w:pPr>
        <w:spacing w:line="520" w:lineRule="exact"/>
        <w:rPr>
          <w:rFonts w:ascii="宋体" w:hAnsi="宋体"/>
          <w:color w:val="auto"/>
          <w:spacing w:val="4"/>
          <w:highlight w:val="none"/>
          <w:u w:val="single"/>
        </w:rPr>
      </w:pPr>
      <w:r>
        <w:rPr>
          <w:rFonts w:hint="eastAsia" w:ascii="宋体" w:hAnsi="宋体"/>
          <w:color w:val="auto"/>
          <w:spacing w:val="4"/>
          <w:highlight w:val="none"/>
        </w:rPr>
        <w:t>日期：</w:t>
      </w:r>
    </w:p>
    <w:p w14:paraId="0EAE6455">
      <w:pPr>
        <w:pStyle w:val="3"/>
        <w:adjustRightInd w:val="0"/>
        <w:snapToGrid w:val="0"/>
        <w:spacing w:beforeLines="50" w:afterLines="50" w:line="360" w:lineRule="auto"/>
        <w:jc w:val="center"/>
        <w:rPr>
          <w:b w:val="0"/>
          <w:color w:val="auto"/>
          <w:highlight w:val="none"/>
        </w:rPr>
      </w:pPr>
      <w:r>
        <w:rPr>
          <w:rFonts w:ascii="宋体" w:hAnsi="宋体"/>
          <w:color w:val="auto"/>
          <w:spacing w:val="4"/>
          <w:highlight w:val="none"/>
          <w:u w:val="single"/>
        </w:rPr>
        <w:br w:type="page"/>
      </w:r>
      <w:r>
        <w:rPr>
          <w:rFonts w:hint="eastAsia"/>
          <w:b w:val="0"/>
          <w:color w:val="auto"/>
          <w:highlight w:val="none"/>
        </w:rPr>
        <w:t>技术服务方案</w:t>
      </w:r>
    </w:p>
    <w:p w14:paraId="4E6E6218">
      <w:pPr>
        <w:spacing w:line="400" w:lineRule="exact"/>
        <w:rPr>
          <w:rFonts w:ascii="宋体" w:hAnsi="宋体"/>
          <w:color w:val="auto"/>
          <w:highlight w:val="none"/>
        </w:rPr>
      </w:pPr>
    </w:p>
    <w:p w14:paraId="5028898B">
      <w:pPr>
        <w:spacing w:line="400" w:lineRule="exact"/>
        <w:ind w:firstLine="420" w:firstLineChars="200"/>
        <w:rPr>
          <w:rFonts w:ascii="宋体" w:hAnsi="宋体"/>
          <w:color w:val="auto"/>
          <w:highlight w:val="none"/>
        </w:rPr>
      </w:pPr>
      <w:r>
        <w:rPr>
          <w:rFonts w:hint="eastAsia" w:ascii="宋体" w:hAnsi="宋体"/>
          <w:color w:val="auto"/>
          <w:highlight w:val="none"/>
        </w:rPr>
        <w:t>技术服务方案设计必须科学合理、可行，能充分体现出自身技术和专业优势。（格式自拟）</w:t>
      </w:r>
    </w:p>
    <w:p w14:paraId="6940F09B">
      <w:pPr>
        <w:spacing w:line="440" w:lineRule="exact"/>
        <w:rPr>
          <w:rFonts w:ascii="黑体" w:eastAsia="黑体"/>
          <w:bCs/>
          <w:color w:val="auto"/>
          <w:sz w:val="28"/>
          <w:highlight w:val="none"/>
        </w:rPr>
      </w:pPr>
    </w:p>
    <w:p w14:paraId="4961511C">
      <w:pPr>
        <w:spacing w:line="500" w:lineRule="exact"/>
        <w:ind w:firstLine="436" w:firstLineChars="200"/>
        <w:rPr>
          <w:rFonts w:ascii="宋体" w:hAnsi="宋体"/>
          <w:color w:val="auto"/>
          <w:highlight w:val="none"/>
          <w:u w:val="single"/>
        </w:rPr>
      </w:pPr>
      <w:r>
        <w:rPr>
          <w:rFonts w:hint="eastAsia"/>
          <w:color w:val="auto"/>
          <w:spacing w:val="4"/>
          <w:highlight w:val="none"/>
        </w:rPr>
        <w:t>响应供应商名称（盖公章）：</w:t>
      </w:r>
    </w:p>
    <w:p w14:paraId="030B8137">
      <w:pPr>
        <w:ind w:firstLine="436" w:firstLineChars="200"/>
        <w:rPr>
          <w:color w:val="auto"/>
          <w:spacing w:val="4"/>
          <w:highlight w:val="none"/>
        </w:rPr>
      </w:pPr>
    </w:p>
    <w:p w14:paraId="492ECBA0">
      <w:pPr>
        <w:spacing w:line="520" w:lineRule="exact"/>
        <w:ind w:firstLine="436" w:firstLineChars="200"/>
        <w:rPr>
          <w:color w:val="auto"/>
          <w:spacing w:val="4"/>
          <w:highlight w:val="none"/>
        </w:rPr>
      </w:pPr>
      <w:r>
        <w:rPr>
          <w:rFonts w:hint="eastAsia"/>
          <w:color w:val="auto"/>
          <w:spacing w:val="4"/>
          <w:highlight w:val="none"/>
        </w:rPr>
        <w:t>日期：</w:t>
      </w:r>
    </w:p>
    <w:bookmarkEnd w:id="96"/>
    <w:bookmarkEnd w:id="97"/>
    <w:bookmarkEnd w:id="98"/>
    <w:p w14:paraId="440762DF">
      <w:pPr>
        <w:adjustRightInd/>
        <w:spacing w:line="440" w:lineRule="exact"/>
        <w:jc w:val="both"/>
        <w:rPr>
          <w:rFonts w:ascii="黑体" w:eastAsia="黑体"/>
          <w:bCs/>
          <w:color w:val="auto"/>
          <w:sz w:val="28"/>
          <w:highlight w:val="none"/>
        </w:rPr>
      </w:pPr>
      <w:bookmarkStart w:id="101" w:name="_Toc50703730"/>
      <w:bookmarkStart w:id="102" w:name="_Toc50691037"/>
      <w:bookmarkStart w:id="103" w:name="_Toc43264518"/>
    </w:p>
    <w:p w14:paraId="493B1CDD">
      <w:pPr>
        <w:widowControl/>
        <w:adjustRightInd/>
        <w:rPr>
          <w:rFonts w:ascii="黑体" w:eastAsia="黑体"/>
          <w:bCs/>
          <w:color w:val="auto"/>
          <w:sz w:val="28"/>
          <w:highlight w:val="none"/>
        </w:rPr>
      </w:pPr>
      <w:r>
        <w:rPr>
          <w:rFonts w:ascii="黑体" w:eastAsia="黑体"/>
          <w:bCs/>
          <w:color w:val="auto"/>
          <w:sz w:val="28"/>
          <w:highlight w:val="none"/>
        </w:rPr>
        <w:br w:type="page"/>
      </w:r>
    </w:p>
    <w:p w14:paraId="5AE20461">
      <w:pPr>
        <w:pStyle w:val="3"/>
        <w:adjustRightInd w:val="0"/>
        <w:snapToGrid w:val="0"/>
        <w:spacing w:beforeLines="50" w:afterLines="50" w:line="360" w:lineRule="auto"/>
        <w:jc w:val="center"/>
        <w:rPr>
          <w:b w:val="0"/>
          <w:color w:val="auto"/>
          <w:highlight w:val="none"/>
        </w:rPr>
      </w:pPr>
      <w:r>
        <w:rPr>
          <w:rFonts w:hint="eastAsia"/>
          <w:b w:val="0"/>
          <w:color w:val="auto"/>
          <w:highlight w:val="none"/>
        </w:rPr>
        <w:t>拟投入本项目人员情况一览表</w:t>
      </w:r>
    </w:p>
    <w:p w14:paraId="664934EB">
      <w:pPr>
        <w:spacing w:line="400" w:lineRule="exact"/>
        <w:rPr>
          <w:rFonts w:hint="eastAsia" w:ascii="宋体" w:hAnsi="宋体" w:eastAsia="宋体"/>
          <w:color w:val="auto"/>
          <w:highlight w:val="none"/>
          <w:u w:val="single"/>
          <w:lang w:eastAsia="zh-CN"/>
        </w:rPr>
      </w:pPr>
      <w:r>
        <w:rPr>
          <w:rFonts w:hint="eastAsia" w:ascii="宋体" w:hAnsi="宋体"/>
          <w:color w:val="auto"/>
          <w:highlight w:val="none"/>
        </w:rPr>
        <w:t>响应供应商名称：                            项目编号：</w:t>
      </w:r>
      <w:r>
        <w:rPr>
          <w:rFonts w:hint="eastAsia" w:ascii="宋体" w:hAnsi="宋体"/>
          <w:color w:val="auto"/>
          <w:highlight w:val="none"/>
          <w:lang w:eastAsia="zh-CN"/>
        </w:rPr>
        <w:t>采购DJ2024051</w:t>
      </w:r>
    </w:p>
    <w:tbl>
      <w:tblPr>
        <w:tblStyle w:val="40"/>
        <w:tblW w:w="101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377"/>
        <w:gridCol w:w="734"/>
        <w:gridCol w:w="729"/>
        <w:gridCol w:w="814"/>
        <w:gridCol w:w="1067"/>
        <w:gridCol w:w="1237"/>
        <w:gridCol w:w="1051"/>
        <w:gridCol w:w="1292"/>
        <w:gridCol w:w="1292"/>
      </w:tblGrid>
      <w:tr w14:paraId="3C340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38" w:type="dxa"/>
            <w:tcBorders>
              <w:top w:val="single" w:color="auto" w:sz="12" w:space="0"/>
              <w:left w:val="single" w:color="auto" w:sz="12" w:space="0"/>
              <w:bottom w:val="double" w:color="auto" w:sz="4" w:space="0"/>
              <w:right w:val="single" w:color="auto" w:sz="4" w:space="0"/>
            </w:tcBorders>
            <w:shd w:val="clear" w:color="auto" w:fill="EEECE1"/>
            <w:vAlign w:val="center"/>
          </w:tcPr>
          <w:p w14:paraId="69372478">
            <w:pPr>
              <w:snapToGrid w:val="0"/>
              <w:ind w:left="-115" w:leftChars="-55" w:right="-122" w:rightChars="-58"/>
              <w:jc w:val="center"/>
              <w:rPr>
                <w:rFonts w:ascii="宋体" w:hAnsi="宋体"/>
                <w:color w:val="auto"/>
                <w:highlight w:val="none"/>
              </w:rPr>
            </w:pPr>
            <w:r>
              <w:rPr>
                <w:rFonts w:hint="eastAsia" w:ascii="宋体" w:hAnsi="宋体"/>
                <w:color w:val="auto"/>
                <w:highlight w:val="none"/>
              </w:rPr>
              <w:t>序号</w:t>
            </w:r>
          </w:p>
        </w:tc>
        <w:tc>
          <w:tcPr>
            <w:tcW w:w="1377" w:type="dxa"/>
            <w:tcBorders>
              <w:top w:val="single" w:color="auto" w:sz="12" w:space="0"/>
              <w:left w:val="single" w:color="auto" w:sz="4" w:space="0"/>
              <w:bottom w:val="double" w:color="auto" w:sz="4" w:space="0"/>
              <w:right w:val="single" w:color="auto" w:sz="4" w:space="0"/>
            </w:tcBorders>
            <w:shd w:val="clear" w:color="auto" w:fill="EEECE1"/>
            <w:vAlign w:val="center"/>
          </w:tcPr>
          <w:p w14:paraId="76364B19">
            <w:pPr>
              <w:pStyle w:val="69"/>
              <w:spacing w:before="0" w:after="0" w:line="240" w:lineRule="auto"/>
              <w:rPr>
                <w:rFonts w:ascii="宋体" w:hAnsi="宋体"/>
                <w:color w:val="auto"/>
                <w:spacing w:val="0"/>
                <w:kern w:val="2"/>
                <w:sz w:val="21"/>
                <w:highlight w:val="none"/>
              </w:rPr>
            </w:pPr>
            <w:r>
              <w:rPr>
                <w:rFonts w:hint="eastAsia" w:ascii="宋体" w:hAnsi="宋体"/>
                <w:color w:val="auto"/>
                <w:spacing w:val="0"/>
                <w:kern w:val="2"/>
                <w:sz w:val="21"/>
                <w:highlight w:val="none"/>
              </w:rPr>
              <w:t>姓名</w:t>
            </w:r>
          </w:p>
        </w:tc>
        <w:tc>
          <w:tcPr>
            <w:tcW w:w="734" w:type="dxa"/>
            <w:tcBorders>
              <w:top w:val="single" w:color="auto" w:sz="12" w:space="0"/>
              <w:left w:val="single" w:color="auto" w:sz="4" w:space="0"/>
              <w:bottom w:val="double" w:color="auto" w:sz="4" w:space="0"/>
              <w:right w:val="single" w:color="auto" w:sz="4" w:space="0"/>
            </w:tcBorders>
            <w:shd w:val="clear" w:color="auto" w:fill="EEECE1"/>
            <w:vAlign w:val="center"/>
          </w:tcPr>
          <w:p w14:paraId="0E41AF6A">
            <w:pPr>
              <w:snapToGrid w:val="0"/>
              <w:jc w:val="center"/>
              <w:rPr>
                <w:rFonts w:ascii="宋体" w:hAnsi="宋体"/>
                <w:color w:val="auto"/>
                <w:highlight w:val="none"/>
              </w:rPr>
            </w:pPr>
            <w:r>
              <w:rPr>
                <w:rFonts w:hint="eastAsia" w:ascii="宋体" w:hAnsi="宋体"/>
                <w:color w:val="auto"/>
                <w:highlight w:val="none"/>
              </w:rPr>
              <w:t>性别</w:t>
            </w:r>
          </w:p>
        </w:tc>
        <w:tc>
          <w:tcPr>
            <w:tcW w:w="729" w:type="dxa"/>
            <w:tcBorders>
              <w:top w:val="single" w:color="auto" w:sz="12" w:space="0"/>
              <w:left w:val="single" w:color="auto" w:sz="4" w:space="0"/>
              <w:bottom w:val="double" w:color="auto" w:sz="4" w:space="0"/>
              <w:right w:val="single" w:color="auto" w:sz="4" w:space="0"/>
            </w:tcBorders>
            <w:shd w:val="clear" w:color="auto" w:fill="EEECE1"/>
            <w:vAlign w:val="center"/>
          </w:tcPr>
          <w:p w14:paraId="1C9F7FB5">
            <w:pPr>
              <w:snapToGrid w:val="0"/>
              <w:jc w:val="center"/>
              <w:rPr>
                <w:rFonts w:ascii="宋体" w:hAnsi="宋体"/>
                <w:color w:val="auto"/>
                <w:highlight w:val="none"/>
              </w:rPr>
            </w:pPr>
            <w:r>
              <w:rPr>
                <w:rFonts w:hint="eastAsia" w:ascii="宋体" w:hAnsi="宋体"/>
                <w:color w:val="auto"/>
                <w:highlight w:val="none"/>
              </w:rPr>
              <w:t>年龄</w:t>
            </w:r>
          </w:p>
        </w:tc>
        <w:tc>
          <w:tcPr>
            <w:tcW w:w="814" w:type="dxa"/>
            <w:tcBorders>
              <w:top w:val="single" w:color="auto" w:sz="12" w:space="0"/>
              <w:left w:val="single" w:color="auto" w:sz="4" w:space="0"/>
              <w:bottom w:val="double" w:color="auto" w:sz="4" w:space="0"/>
              <w:right w:val="single" w:color="auto" w:sz="4" w:space="0"/>
            </w:tcBorders>
            <w:shd w:val="clear" w:color="auto" w:fill="EEECE1"/>
            <w:vAlign w:val="center"/>
          </w:tcPr>
          <w:p w14:paraId="20399CB9">
            <w:pPr>
              <w:snapToGrid w:val="0"/>
              <w:jc w:val="center"/>
              <w:rPr>
                <w:rFonts w:ascii="宋体" w:hAnsi="宋体"/>
                <w:color w:val="auto"/>
                <w:highlight w:val="none"/>
              </w:rPr>
            </w:pPr>
            <w:r>
              <w:rPr>
                <w:rFonts w:hint="eastAsia" w:ascii="宋体" w:hAnsi="宋体"/>
                <w:color w:val="auto"/>
                <w:highlight w:val="none"/>
              </w:rPr>
              <w:t>学历</w:t>
            </w:r>
          </w:p>
        </w:tc>
        <w:tc>
          <w:tcPr>
            <w:tcW w:w="1067" w:type="dxa"/>
            <w:tcBorders>
              <w:top w:val="single" w:color="auto" w:sz="12" w:space="0"/>
              <w:left w:val="single" w:color="auto" w:sz="4" w:space="0"/>
              <w:bottom w:val="double" w:color="auto" w:sz="4" w:space="0"/>
              <w:right w:val="single" w:color="auto" w:sz="4" w:space="0"/>
            </w:tcBorders>
            <w:shd w:val="clear" w:color="auto" w:fill="EEECE1"/>
            <w:vAlign w:val="center"/>
          </w:tcPr>
          <w:p w14:paraId="2C73C442">
            <w:pPr>
              <w:snapToGrid w:val="0"/>
              <w:jc w:val="center"/>
              <w:rPr>
                <w:rFonts w:ascii="宋体" w:hAnsi="宋体"/>
                <w:color w:val="auto"/>
                <w:highlight w:val="none"/>
              </w:rPr>
            </w:pPr>
            <w:r>
              <w:rPr>
                <w:rFonts w:hint="eastAsia" w:ascii="宋体" w:hAnsi="宋体"/>
                <w:color w:val="auto"/>
                <w:highlight w:val="none"/>
              </w:rPr>
              <w:t>职称</w:t>
            </w:r>
          </w:p>
        </w:tc>
        <w:tc>
          <w:tcPr>
            <w:tcW w:w="1237" w:type="dxa"/>
            <w:tcBorders>
              <w:top w:val="single" w:color="auto" w:sz="12" w:space="0"/>
              <w:left w:val="single" w:color="auto" w:sz="4" w:space="0"/>
              <w:bottom w:val="double" w:color="auto" w:sz="4" w:space="0"/>
              <w:right w:val="single" w:color="auto" w:sz="4" w:space="0"/>
            </w:tcBorders>
            <w:shd w:val="clear" w:color="auto" w:fill="EEECE1"/>
            <w:vAlign w:val="center"/>
          </w:tcPr>
          <w:p w14:paraId="12D4B048">
            <w:pPr>
              <w:snapToGrid w:val="0"/>
              <w:jc w:val="center"/>
              <w:rPr>
                <w:rFonts w:ascii="宋体" w:hAnsi="宋体"/>
                <w:color w:val="auto"/>
                <w:highlight w:val="none"/>
              </w:rPr>
            </w:pPr>
            <w:r>
              <w:rPr>
                <w:rFonts w:hint="eastAsia" w:ascii="宋体" w:hAnsi="宋体"/>
                <w:color w:val="auto"/>
                <w:highlight w:val="none"/>
              </w:rPr>
              <w:t>专业</w:t>
            </w:r>
          </w:p>
        </w:tc>
        <w:tc>
          <w:tcPr>
            <w:tcW w:w="1051" w:type="dxa"/>
            <w:tcBorders>
              <w:top w:val="single" w:color="auto" w:sz="12" w:space="0"/>
              <w:left w:val="single" w:color="auto" w:sz="4" w:space="0"/>
              <w:bottom w:val="double" w:color="auto" w:sz="4" w:space="0"/>
              <w:right w:val="single" w:color="auto" w:sz="4" w:space="0"/>
            </w:tcBorders>
            <w:shd w:val="clear" w:color="auto" w:fill="EEECE1"/>
            <w:vAlign w:val="center"/>
          </w:tcPr>
          <w:p w14:paraId="6EF7E636">
            <w:pPr>
              <w:snapToGrid w:val="0"/>
              <w:ind w:left="-94" w:leftChars="-45" w:right="-105" w:rightChars="-50"/>
              <w:jc w:val="center"/>
              <w:rPr>
                <w:rFonts w:ascii="宋体" w:hAnsi="宋体"/>
                <w:color w:val="auto"/>
                <w:highlight w:val="none"/>
              </w:rPr>
            </w:pPr>
            <w:r>
              <w:rPr>
                <w:rFonts w:hint="eastAsia" w:ascii="宋体" w:hAnsi="宋体"/>
                <w:color w:val="auto"/>
                <w:highlight w:val="none"/>
              </w:rPr>
              <w:t>相关经验及业绩</w:t>
            </w:r>
          </w:p>
        </w:tc>
        <w:tc>
          <w:tcPr>
            <w:tcW w:w="1292" w:type="dxa"/>
            <w:tcBorders>
              <w:top w:val="single" w:color="auto" w:sz="12" w:space="0"/>
              <w:left w:val="single" w:color="auto" w:sz="4" w:space="0"/>
              <w:bottom w:val="double" w:color="auto" w:sz="4" w:space="0"/>
              <w:right w:val="single" w:color="auto" w:sz="12" w:space="0"/>
            </w:tcBorders>
            <w:shd w:val="clear" w:color="auto" w:fill="EEECE1"/>
            <w:vAlign w:val="center"/>
          </w:tcPr>
          <w:p w14:paraId="78D27364">
            <w:pPr>
              <w:snapToGrid w:val="0"/>
              <w:jc w:val="center"/>
              <w:rPr>
                <w:rFonts w:ascii="宋体" w:hAnsi="宋体"/>
                <w:color w:val="auto"/>
                <w:highlight w:val="none"/>
              </w:rPr>
            </w:pPr>
            <w:r>
              <w:rPr>
                <w:rFonts w:hint="eastAsia" w:ascii="宋体" w:hAnsi="宋体"/>
                <w:color w:val="auto"/>
                <w:highlight w:val="none"/>
              </w:rPr>
              <w:t>拟担任职务或承担工作内容</w:t>
            </w:r>
          </w:p>
        </w:tc>
        <w:tc>
          <w:tcPr>
            <w:tcW w:w="1292" w:type="dxa"/>
            <w:tcBorders>
              <w:top w:val="single" w:color="auto" w:sz="12" w:space="0"/>
              <w:left w:val="single" w:color="auto" w:sz="4" w:space="0"/>
              <w:bottom w:val="double" w:color="auto" w:sz="4" w:space="0"/>
              <w:right w:val="single" w:color="auto" w:sz="12" w:space="0"/>
            </w:tcBorders>
            <w:shd w:val="clear" w:color="auto" w:fill="EEECE1"/>
            <w:vAlign w:val="top"/>
          </w:tcPr>
          <w:p w14:paraId="2501F66A">
            <w:pPr>
              <w:snapToGrid w:val="0"/>
              <w:jc w:val="center"/>
              <w:rPr>
                <w:rFonts w:ascii="宋体" w:hAnsi="宋体"/>
                <w:color w:val="auto"/>
                <w:highlight w:val="none"/>
              </w:rPr>
            </w:pPr>
            <w:r>
              <w:rPr>
                <w:rFonts w:hint="eastAsia" w:ascii="宋体" w:hAnsi="宋体"/>
                <w:color w:val="auto"/>
                <w:highlight w:val="none"/>
              </w:rPr>
              <w:t>查阅/证明文件指引</w:t>
            </w:r>
          </w:p>
        </w:tc>
      </w:tr>
      <w:tr w14:paraId="2688AD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8" w:type="dxa"/>
            <w:tcBorders>
              <w:top w:val="double" w:color="auto" w:sz="4" w:space="0"/>
              <w:left w:val="single" w:color="auto" w:sz="12" w:space="0"/>
              <w:bottom w:val="single" w:color="auto" w:sz="4" w:space="0"/>
              <w:right w:val="single" w:color="auto" w:sz="4" w:space="0"/>
            </w:tcBorders>
            <w:vAlign w:val="center"/>
          </w:tcPr>
          <w:p w14:paraId="376EA8FB">
            <w:pPr>
              <w:spacing w:line="400" w:lineRule="exact"/>
              <w:ind w:right="-122" w:rightChars="-58"/>
              <w:jc w:val="center"/>
              <w:rPr>
                <w:rFonts w:ascii="宋体" w:hAnsi="宋体"/>
                <w:color w:val="auto"/>
                <w:highlight w:val="none"/>
              </w:rPr>
            </w:pPr>
          </w:p>
        </w:tc>
        <w:tc>
          <w:tcPr>
            <w:tcW w:w="1377" w:type="dxa"/>
            <w:tcBorders>
              <w:top w:val="double" w:color="auto" w:sz="4" w:space="0"/>
              <w:left w:val="single" w:color="auto" w:sz="4" w:space="0"/>
              <w:bottom w:val="single" w:color="auto" w:sz="4" w:space="0"/>
              <w:right w:val="single" w:color="auto" w:sz="4" w:space="0"/>
            </w:tcBorders>
            <w:vAlign w:val="center"/>
          </w:tcPr>
          <w:p w14:paraId="014D1F5C">
            <w:pPr>
              <w:spacing w:line="400" w:lineRule="exact"/>
              <w:jc w:val="center"/>
              <w:rPr>
                <w:rFonts w:ascii="宋体" w:hAnsi="宋体"/>
                <w:color w:val="auto"/>
                <w:highlight w:val="none"/>
              </w:rPr>
            </w:pPr>
          </w:p>
        </w:tc>
        <w:tc>
          <w:tcPr>
            <w:tcW w:w="734" w:type="dxa"/>
            <w:tcBorders>
              <w:top w:val="double" w:color="auto" w:sz="4" w:space="0"/>
              <w:left w:val="single" w:color="auto" w:sz="4" w:space="0"/>
              <w:bottom w:val="single" w:color="auto" w:sz="4" w:space="0"/>
              <w:right w:val="single" w:color="auto" w:sz="4" w:space="0"/>
            </w:tcBorders>
            <w:vAlign w:val="center"/>
          </w:tcPr>
          <w:p w14:paraId="64F2D634">
            <w:pPr>
              <w:spacing w:line="400" w:lineRule="exact"/>
              <w:jc w:val="center"/>
              <w:rPr>
                <w:rFonts w:ascii="宋体" w:hAnsi="宋体"/>
                <w:color w:val="auto"/>
                <w:highlight w:val="none"/>
              </w:rPr>
            </w:pPr>
          </w:p>
        </w:tc>
        <w:tc>
          <w:tcPr>
            <w:tcW w:w="729" w:type="dxa"/>
            <w:tcBorders>
              <w:top w:val="double" w:color="auto" w:sz="4" w:space="0"/>
              <w:left w:val="single" w:color="auto" w:sz="4" w:space="0"/>
              <w:bottom w:val="single" w:color="auto" w:sz="4" w:space="0"/>
              <w:right w:val="single" w:color="auto" w:sz="4" w:space="0"/>
            </w:tcBorders>
            <w:vAlign w:val="center"/>
          </w:tcPr>
          <w:p w14:paraId="38E02A31">
            <w:pPr>
              <w:spacing w:line="400" w:lineRule="exact"/>
              <w:jc w:val="center"/>
              <w:rPr>
                <w:rFonts w:ascii="宋体" w:hAnsi="宋体"/>
                <w:color w:val="auto"/>
                <w:highlight w:val="none"/>
              </w:rPr>
            </w:pPr>
          </w:p>
        </w:tc>
        <w:tc>
          <w:tcPr>
            <w:tcW w:w="814" w:type="dxa"/>
            <w:tcBorders>
              <w:top w:val="double" w:color="auto" w:sz="4" w:space="0"/>
              <w:left w:val="single" w:color="auto" w:sz="4" w:space="0"/>
              <w:bottom w:val="single" w:color="auto" w:sz="4" w:space="0"/>
              <w:right w:val="single" w:color="auto" w:sz="4" w:space="0"/>
            </w:tcBorders>
            <w:vAlign w:val="center"/>
          </w:tcPr>
          <w:p w14:paraId="37E3CF64">
            <w:pPr>
              <w:spacing w:line="400" w:lineRule="exact"/>
              <w:jc w:val="center"/>
              <w:rPr>
                <w:rFonts w:ascii="宋体" w:hAnsi="宋体"/>
                <w:color w:val="auto"/>
                <w:highlight w:val="none"/>
              </w:rPr>
            </w:pPr>
          </w:p>
        </w:tc>
        <w:tc>
          <w:tcPr>
            <w:tcW w:w="1067" w:type="dxa"/>
            <w:tcBorders>
              <w:top w:val="double" w:color="auto" w:sz="4" w:space="0"/>
              <w:left w:val="single" w:color="auto" w:sz="4" w:space="0"/>
              <w:bottom w:val="single" w:color="auto" w:sz="4" w:space="0"/>
              <w:right w:val="single" w:color="auto" w:sz="4" w:space="0"/>
            </w:tcBorders>
            <w:vAlign w:val="center"/>
          </w:tcPr>
          <w:p w14:paraId="530F9794">
            <w:pPr>
              <w:spacing w:line="400" w:lineRule="exact"/>
              <w:jc w:val="center"/>
              <w:rPr>
                <w:rFonts w:ascii="宋体" w:hAnsi="宋体"/>
                <w:color w:val="auto"/>
                <w:highlight w:val="none"/>
              </w:rPr>
            </w:pPr>
          </w:p>
        </w:tc>
        <w:tc>
          <w:tcPr>
            <w:tcW w:w="1237" w:type="dxa"/>
            <w:tcBorders>
              <w:top w:val="double" w:color="auto" w:sz="4" w:space="0"/>
              <w:left w:val="single" w:color="auto" w:sz="4" w:space="0"/>
              <w:bottom w:val="single" w:color="auto" w:sz="4" w:space="0"/>
              <w:right w:val="single" w:color="auto" w:sz="4" w:space="0"/>
            </w:tcBorders>
            <w:vAlign w:val="center"/>
          </w:tcPr>
          <w:p w14:paraId="29118A4C">
            <w:pPr>
              <w:spacing w:line="400" w:lineRule="exact"/>
              <w:jc w:val="center"/>
              <w:rPr>
                <w:rFonts w:ascii="宋体" w:hAnsi="宋体"/>
                <w:color w:val="auto"/>
                <w:highlight w:val="none"/>
              </w:rPr>
            </w:pPr>
          </w:p>
        </w:tc>
        <w:tc>
          <w:tcPr>
            <w:tcW w:w="1051" w:type="dxa"/>
            <w:tcBorders>
              <w:top w:val="double" w:color="auto" w:sz="4" w:space="0"/>
              <w:left w:val="single" w:color="auto" w:sz="4" w:space="0"/>
              <w:bottom w:val="single" w:color="auto" w:sz="4" w:space="0"/>
              <w:right w:val="single" w:color="auto" w:sz="4" w:space="0"/>
            </w:tcBorders>
            <w:vAlign w:val="center"/>
          </w:tcPr>
          <w:p w14:paraId="31C54AFA">
            <w:pPr>
              <w:spacing w:line="400" w:lineRule="exact"/>
              <w:jc w:val="center"/>
              <w:rPr>
                <w:rFonts w:ascii="宋体" w:hAnsi="宋体"/>
                <w:color w:val="auto"/>
                <w:highlight w:val="none"/>
              </w:rPr>
            </w:pPr>
          </w:p>
        </w:tc>
        <w:tc>
          <w:tcPr>
            <w:tcW w:w="1292" w:type="dxa"/>
            <w:tcBorders>
              <w:top w:val="double" w:color="auto" w:sz="4" w:space="0"/>
              <w:left w:val="single" w:color="auto" w:sz="4" w:space="0"/>
              <w:bottom w:val="single" w:color="auto" w:sz="4" w:space="0"/>
              <w:right w:val="single" w:color="auto" w:sz="12" w:space="0"/>
            </w:tcBorders>
            <w:vAlign w:val="center"/>
          </w:tcPr>
          <w:p w14:paraId="4E18A4C6">
            <w:pPr>
              <w:spacing w:line="400" w:lineRule="exact"/>
              <w:jc w:val="center"/>
              <w:rPr>
                <w:rFonts w:ascii="宋体" w:hAnsi="宋体"/>
                <w:color w:val="auto"/>
                <w:highlight w:val="none"/>
              </w:rPr>
            </w:pPr>
          </w:p>
        </w:tc>
        <w:tc>
          <w:tcPr>
            <w:tcW w:w="1292" w:type="dxa"/>
            <w:tcBorders>
              <w:top w:val="double" w:color="auto" w:sz="4" w:space="0"/>
              <w:left w:val="single" w:color="auto" w:sz="4" w:space="0"/>
              <w:bottom w:val="single" w:color="auto" w:sz="4" w:space="0"/>
              <w:right w:val="single" w:color="auto" w:sz="12" w:space="0"/>
            </w:tcBorders>
            <w:vAlign w:val="top"/>
          </w:tcPr>
          <w:p w14:paraId="2BA0A439">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r w14:paraId="763EB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8" w:type="dxa"/>
            <w:tcBorders>
              <w:top w:val="single" w:color="auto" w:sz="4" w:space="0"/>
              <w:left w:val="single" w:color="auto" w:sz="12" w:space="0"/>
              <w:bottom w:val="single" w:color="auto" w:sz="4" w:space="0"/>
              <w:right w:val="single" w:color="auto" w:sz="4" w:space="0"/>
            </w:tcBorders>
            <w:vAlign w:val="center"/>
          </w:tcPr>
          <w:p w14:paraId="568ABFB3">
            <w:pPr>
              <w:spacing w:line="400" w:lineRule="exact"/>
              <w:jc w:val="center"/>
              <w:rPr>
                <w:rFonts w:ascii="宋体" w:hAnsi="宋体"/>
                <w:color w:val="auto"/>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0E220E41">
            <w:pPr>
              <w:spacing w:line="400" w:lineRule="exact"/>
              <w:jc w:val="center"/>
              <w:rPr>
                <w:rFonts w:ascii="宋体" w:hAnsi="宋体"/>
                <w:color w:val="auto"/>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14:paraId="6B390E06">
            <w:pPr>
              <w:spacing w:line="400" w:lineRule="exact"/>
              <w:jc w:val="center"/>
              <w:rPr>
                <w:rFonts w:ascii="宋体" w:hAnsi="宋体"/>
                <w:color w:val="auto"/>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0D807F44">
            <w:pPr>
              <w:spacing w:line="400" w:lineRule="exact"/>
              <w:jc w:val="center"/>
              <w:rPr>
                <w:rFonts w:ascii="宋体" w:hAnsi="宋体"/>
                <w:color w:val="auto"/>
                <w:highlight w:val="none"/>
              </w:rPr>
            </w:pPr>
          </w:p>
        </w:tc>
        <w:tc>
          <w:tcPr>
            <w:tcW w:w="814" w:type="dxa"/>
            <w:tcBorders>
              <w:top w:val="single" w:color="auto" w:sz="4" w:space="0"/>
              <w:left w:val="single" w:color="auto" w:sz="4" w:space="0"/>
              <w:bottom w:val="single" w:color="auto" w:sz="4" w:space="0"/>
              <w:right w:val="single" w:color="auto" w:sz="4" w:space="0"/>
            </w:tcBorders>
            <w:vAlign w:val="center"/>
          </w:tcPr>
          <w:p w14:paraId="2EBBD318">
            <w:pPr>
              <w:spacing w:line="400" w:lineRule="exact"/>
              <w:jc w:val="center"/>
              <w:rPr>
                <w:rFonts w:ascii="宋体" w:hAnsi="宋体"/>
                <w:color w:val="auto"/>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3A109D6D">
            <w:pPr>
              <w:spacing w:line="400" w:lineRule="exact"/>
              <w:jc w:val="center"/>
              <w:rPr>
                <w:rFonts w:ascii="宋体" w:hAnsi="宋体"/>
                <w:color w:val="auto"/>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55317F0F">
            <w:pPr>
              <w:spacing w:line="400" w:lineRule="exact"/>
              <w:jc w:val="center"/>
              <w:rPr>
                <w:rFonts w:ascii="宋体" w:hAnsi="宋体"/>
                <w:color w:val="auto"/>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40CBB95F">
            <w:pPr>
              <w:spacing w:line="400" w:lineRule="exact"/>
              <w:jc w:val="center"/>
              <w:rPr>
                <w:rFonts w:ascii="宋体" w:hAnsi="宋体"/>
                <w:color w:val="auto"/>
                <w:highlight w:val="none"/>
              </w:rPr>
            </w:pPr>
          </w:p>
        </w:tc>
        <w:tc>
          <w:tcPr>
            <w:tcW w:w="1292" w:type="dxa"/>
            <w:tcBorders>
              <w:top w:val="single" w:color="auto" w:sz="4" w:space="0"/>
              <w:left w:val="single" w:color="auto" w:sz="4" w:space="0"/>
              <w:bottom w:val="single" w:color="auto" w:sz="4" w:space="0"/>
              <w:right w:val="single" w:color="auto" w:sz="12" w:space="0"/>
            </w:tcBorders>
            <w:vAlign w:val="center"/>
          </w:tcPr>
          <w:p w14:paraId="2DFBDACF">
            <w:pPr>
              <w:spacing w:line="400" w:lineRule="exact"/>
              <w:jc w:val="center"/>
              <w:rPr>
                <w:rFonts w:ascii="宋体" w:hAnsi="宋体"/>
                <w:color w:val="auto"/>
                <w:highlight w:val="none"/>
              </w:rPr>
            </w:pPr>
          </w:p>
        </w:tc>
        <w:tc>
          <w:tcPr>
            <w:tcW w:w="1292" w:type="dxa"/>
            <w:tcBorders>
              <w:top w:val="single" w:color="auto" w:sz="4" w:space="0"/>
              <w:left w:val="single" w:color="auto" w:sz="4" w:space="0"/>
              <w:bottom w:val="single" w:color="auto" w:sz="4" w:space="0"/>
              <w:right w:val="single" w:color="auto" w:sz="12" w:space="0"/>
            </w:tcBorders>
            <w:vAlign w:val="top"/>
          </w:tcPr>
          <w:p w14:paraId="713F3847">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r w14:paraId="2A5D0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8" w:type="dxa"/>
            <w:tcBorders>
              <w:top w:val="single" w:color="auto" w:sz="4" w:space="0"/>
              <w:left w:val="single" w:color="auto" w:sz="12" w:space="0"/>
              <w:bottom w:val="single" w:color="auto" w:sz="4" w:space="0"/>
              <w:right w:val="single" w:color="auto" w:sz="4" w:space="0"/>
            </w:tcBorders>
            <w:vAlign w:val="center"/>
          </w:tcPr>
          <w:p w14:paraId="00F1E188">
            <w:pPr>
              <w:spacing w:line="400" w:lineRule="exact"/>
              <w:jc w:val="center"/>
              <w:rPr>
                <w:rFonts w:ascii="宋体" w:hAnsi="宋体"/>
                <w:color w:val="auto"/>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2EAD6687">
            <w:pPr>
              <w:spacing w:line="400" w:lineRule="exact"/>
              <w:jc w:val="center"/>
              <w:rPr>
                <w:rFonts w:ascii="宋体" w:hAnsi="宋体"/>
                <w:color w:val="auto"/>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14:paraId="21CF0307">
            <w:pPr>
              <w:spacing w:line="400" w:lineRule="exact"/>
              <w:jc w:val="center"/>
              <w:rPr>
                <w:rFonts w:ascii="宋体" w:hAnsi="宋体"/>
                <w:color w:val="auto"/>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55E753AA">
            <w:pPr>
              <w:spacing w:line="400" w:lineRule="exact"/>
              <w:jc w:val="center"/>
              <w:rPr>
                <w:rFonts w:ascii="宋体" w:hAnsi="宋体"/>
                <w:color w:val="auto"/>
                <w:highlight w:val="none"/>
              </w:rPr>
            </w:pPr>
          </w:p>
        </w:tc>
        <w:tc>
          <w:tcPr>
            <w:tcW w:w="814" w:type="dxa"/>
            <w:tcBorders>
              <w:top w:val="single" w:color="auto" w:sz="4" w:space="0"/>
              <w:left w:val="single" w:color="auto" w:sz="4" w:space="0"/>
              <w:bottom w:val="single" w:color="auto" w:sz="4" w:space="0"/>
              <w:right w:val="single" w:color="auto" w:sz="4" w:space="0"/>
            </w:tcBorders>
            <w:vAlign w:val="center"/>
          </w:tcPr>
          <w:p w14:paraId="2FA6A00E">
            <w:pPr>
              <w:spacing w:line="400" w:lineRule="exact"/>
              <w:jc w:val="center"/>
              <w:rPr>
                <w:rFonts w:ascii="宋体" w:hAnsi="宋体"/>
                <w:color w:val="auto"/>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11702A8F">
            <w:pPr>
              <w:spacing w:line="400" w:lineRule="exact"/>
              <w:jc w:val="center"/>
              <w:rPr>
                <w:rFonts w:ascii="宋体" w:hAnsi="宋体"/>
                <w:color w:val="auto"/>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131BADEC">
            <w:pPr>
              <w:spacing w:line="400" w:lineRule="exact"/>
              <w:jc w:val="center"/>
              <w:rPr>
                <w:rFonts w:ascii="宋体" w:hAnsi="宋体"/>
                <w:color w:val="auto"/>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5C3BDFF5">
            <w:pPr>
              <w:spacing w:line="400" w:lineRule="exact"/>
              <w:jc w:val="center"/>
              <w:rPr>
                <w:rFonts w:ascii="宋体" w:hAnsi="宋体"/>
                <w:color w:val="auto"/>
                <w:highlight w:val="none"/>
              </w:rPr>
            </w:pPr>
          </w:p>
        </w:tc>
        <w:tc>
          <w:tcPr>
            <w:tcW w:w="1292" w:type="dxa"/>
            <w:tcBorders>
              <w:top w:val="single" w:color="auto" w:sz="4" w:space="0"/>
              <w:left w:val="single" w:color="auto" w:sz="4" w:space="0"/>
              <w:bottom w:val="single" w:color="auto" w:sz="4" w:space="0"/>
              <w:right w:val="single" w:color="auto" w:sz="12" w:space="0"/>
            </w:tcBorders>
            <w:vAlign w:val="center"/>
          </w:tcPr>
          <w:p w14:paraId="673B527C">
            <w:pPr>
              <w:spacing w:line="400" w:lineRule="exact"/>
              <w:jc w:val="center"/>
              <w:rPr>
                <w:rFonts w:ascii="宋体" w:hAnsi="宋体"/>
                <w:color w:val="auto"/>
                <w:highlight w:val="none"/>
              </w:rPr>
            </w:pPr>
          </w:p>
        </w:tc>
        <w:tc>
          <w:tcPr>
            <w:tcW w:w="1292" w:type="dxa"/>
            <w:tcBorders>
              <w:top w:val="single" w:color="auto" w:sz="4" w:space="0"/>
              <w:left w:val="single" w:color="auto" w:sz="4" w:space="0"/>
              <w:bottom w:val="single" w:color="auto" w:sz="4" w:space="0"/>
              <w:right w:val="single" w:color="auto" w:sz="12" w:space="0"/>
            </w:tcBorders>
            <w:vAlign w:val="top"/>
          </w:tcPr>
          <w:p w14:paraId="2F4D40B0">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r w14:paraId="0D66C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8" w:type="dxa"/>
            <w:tcBorders>
              <w:top w:val="single" w:color="auto" w:sz="4" w:space="0"/>
              <w:left w:val="single" w:color="auto" w:sz="12" w:space="0"/>
              <w:bottom w:val="single" w:color="auto" w:sz="4" w:space="0"/>
              <w:right w:val="single" w:color="auto" w:sz="4" w:space="0"/>
            </w:tcBorders>
            <w:vAlign w:val="center"/>
          </w:tcPr>
          <w:p w14:paraId="79075EF1">
            <w:pPr>
              <w:spacing w:line="400" w:lineRule="exact"/>
              <w:jc w:val="center"/>
              <w:rPr>
                <w:rFonts w:ascii="宋体" w:hAnsi="宋体"/>
                <w:color w:val="auto"/>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66C1CF45">
            <w:pPr>
              <w:spacing w:line="400" w:lineRule="exact"/>
              <w:jc w:val="center"/>
              <w:rPr>
                <w:rFonts w:ascii="宋体" w:hAnsi="宋体"/>
                <w:color w:val="auto"/>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14:paraId="0260626C">
            <w:pPr>
              <w:spacing w:line="400" w:lineRule="exact"/>
              <w:jc w:val="center"/>
              <w:rPr>
                <w:rFonts w:ascii="宋体" w:hAnsi="宋体"/>
                <w:color w:val="auto"/>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3D73AB94">
            <w:pPr>
              <w:spacing w:line="400" w:lineRule="exact"/>
              <w:jc w:val="center"/>
              <w:rPr>
                <w:rFonts w:ascii="宋体" w:hAnsi="宋体"/>
                <w:color w:val="auto"/>
                <w:highlight w:val="none"/>
              </w:rPr>
            </w:pPr>
          </w:p>
        </w:tc>
        <w:tc>
          <w:tcPr>
            <w:tcW w:w="814" w:type="dxa"/>
            <w:tcBorders>
              <w:top w:val="single" w:color="auto" w:sz="4" w:space="0"/>
              <w:left w:val="single" w:color="auto" w:sz="4" w:space="0"/>
              <w:bottom w:val="single" w:color="auto" w:sz="4" w:space="0"/>
              <w:right w:val="single" w:color="auto" w:sz="4" w:space="0"/>
            </w:tcBorders>
            <w:vAlign w:val="center"/>
          </w:tcPr>
          <w:p w14:paraId="45303FDE">
            <w:pPr>
              <w:spacing w:line="400" w:lineRule="exact"/>
              <w:jc w:val="center"/>
              <w:rPr>
                <w:rFonts w:ascii="宋体" w:hAnsi="宋体"/>
                <w:color w:val="auto"/>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07B4FBB8">
            <w:pPr>
              <w:spacing w:line="400" w:lineRule="exact"/>
              <w:jc w:val="center"/>
              <w:rPr>
                <w:rFonts w:ascii="宋体" w:hAnsi="宋体"/>
                <w:color w:val="auto"/>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42C2F1B1">
            <w:pPr>
              <w:spacing w:line="400" w:lineRule="exact"/>
              <w:jc w:val="center"/>
              <w:rPr>
                <w:rFonts w:ascii="宋体" w:hAnsi="宋体"/>
                <w:color w:val="auto"/>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462E965A">
            <w:pPr>
              <w:spacing w:line="400" w:lineRule="exact"/>
              <w:jc w:val="center"/>
              <w:rPr>
                <w:rFonts w:ascii="宋体" w:hAnsi="宋体"/>
                <w:color w:val="auto"/>
                <w:highlight w:val="none"/>
              </w:rPr>
            </w:pPr>
          </w:p>
        </w:tc>
        <w:tc>
          <w:tcPr>
            <w:tcW w:w="1292" w:type="dxa"/>
            <w:tcBorders>
              <w:top w:val="single" w:color="auto" w:sz="4" w:space="0"/>
              <w:left w:val="single" w:color="auto" w:sz="4" w:space="0"/>
              <w:bottom w:val="single" w:color="auto" w:sz="4" w:space="0"/>
              <w:right w:val="single" w:color="auto" w:sz="12" w:space="0"/>
            </w:tcBorders>
            <w:vAlign w:val="center"/>
          </w:tcPr>
          <w:p w14:paraId="3A1AA1A1">
            <w:pPr>
              <w:spacing w:line="400" w:lineRule="exact"/>
              <w:jc w:val="center"/>
              <w:rPr>
                <w:rFonts w:ascii="宋体" w:hAnsi="宋体"/>
                <w:color w:val="auto"/>
                <w:highlight w:val="none"/>
              </w:rPr>
            </w:pPr>
          </w:p>
        </w:tc>
        <w:tc>
          <w:tcPr>
            <w:tcW w:w="1292" w:type="dxa"/>
            <w:tcBorders>
              <w:top w:val="single" w:color="auto" w:sz="4" w:space="0"/>
              <w:left w:val="single" w:color="auto" w:sz="4" w:space="0"/>
              <w:bottom w:val="single" w:color="auto" w:sz="4" w:space="0"/>
              <w:right w:val="single" w:color="auto" w:sz="12" w:space="0"/>
            </w:tcBorders>
            <w:vAlign w:val="top"/>
          </w:tcPr>
          <w:p w14:paraId="305A67C5">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r w14:paraId="3550A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8" w:type="dxa"/>
            <w:tcBorders>
              <w:top w:val="single" w:color="auto" w:sz="4" w:space="0"/>
              <w:left w:val="single" w:color="auto" w:sz="12" w:space="0"/>
              <w:bottom w:val="single" w:color="auto" w:sz="12" w:space="0"/>
              <w:right w:val="single" w:color="auto" w:sz="4" w:space="0"/>
            </w:tcBorders>
            <w:vAlign w:val="center"/>
          </w:tcPr>
          <w:p w14:paraId="0394F9CF">
            <w:pPr>
              <w:spacing w:line="400" w:lineRule="exact"/>
              <w:jc w:val="center"/>
              <w:rPr>
                <w:rFonts w:ascii="宋体" w:hAnsi="宋体"/>
                <w:color w:val="auto"/>
                <w:highlight w:val="none"/>
              </w:rPr>
            </w:pPr>
          </w:p>
        </w:tc>
        <w:tc>
          <w:tcPr>
            <w:tcW w:w="1377" w:type="dxa"/>
            <w:tcBorders>
              <w:top w:val="single" w:color="auto" w:sz="4" w:space="0"/>
              <w:left w:val="single" w:color="auto" w:sz="4" w:space="0"/>
              <w:bottom w:val="single" w:color="auto" w:sz="12" w:space="0"/>
              <w:right w:val="single" w:color="auto" w:sz="4" w:space="0"/>
            </w:tcBorders>
            <w:vAlign w:val="center"/>
          </w:tcPr>
          <w:p w14:paraId="1D00121C">
            <w:pPr>
              <w:spacing w:line="400" w:lineRule="exact"/>
              <w:jc w:val="center"/>
              <w:rPr>
                <w:rFonts w:ascii="宋体" w:hAnsi="宋体"/>
                <w:color w:val="auto"/>
                <w:highlight w:val="none"/>
              </w:rPr>
            </w:pPr>
          </w:p>
        </w:tc>
        <w:tc>
          <w:tcPr>
            <w:tcW w:w="734" w:type="dxa"/>
            <w:tcBorders>
              <w:top w:val="single" w:color="auto" w:sz="4" w:space="0"/>
              <w:left w:val="single" w:color="auto" w:sz="4" w:space="0"/>
              <w:bottom w:val="single" w:color="auto" w:sz="12" w:space="0"/>
              <w:right w:val="single" w:color="auto" w:sz="4" w:space="0"/>
            </w:tcBorders>
            <w:vAlign w:val="center"/>
          </w:tcPr>
          <w:p w14:paraId="65D45F58">
            <w:pPr>
              <w:spacing w:line="400" w:lineRule="exact"/>
              <w:jc w:val="center"/>
              <w:rPr>
                <w:rFonts w:ascii="宋体" w:hAnsi="宋体"/>
                <w:color w:val="auto"/>
                <w:highlight w:val="none"/>
              </w:rPr>
            </w:pPr>
          </w:p>
        </w:tc>
        <w:tc>
          <w:tcPr>
            <w:tcW w:w="729" w:type="dxa"/>
            <w:tcBorders>
              <w:top w:val="single" w:color="auto" w:sz="4" w:space="0"/>
              <w:left w:val="single" w:color="auto" w:sz="4" w:space="0"/>
              <w:bottom w:val="single" w:color="auto" w:sz="12" w:space="0"/>
              <w:right w:val="single" w:color="auto" w:sz="4" w:space="0"/>
            </w:tcBorders>
            <w:vAlign w:val="center"/>
          </w:tcPr>
          <w:p w14:paraId="4FA10CFD">
            <w:pPr>
              <w:spacing w:line="400" w:lineRule="exact"/>
              <w:jc w:val="center"/>
              <w:rPr>
                <w:rFonts w:ascii="宋体" w:hAnsi="宋体"/>
                <w:color w:val="auto"/>
                <w:highlight w:val="none"/>
              </w:rPr>
            </w:pPr>
          </w:p>
        </w:tc>
        <w:tc>
          <w:tcPr>
            <w:tcW w:w="814" w:type="dxa"/>
            <w:tcBorders>
              <w:top w:val="single" w:color="auto" w:sz="4" w:space="0"/>
              <w:left w:val="single" w:color="auto" w:sz="4" w:space="0"/>
              <w:bottom w:val="single" w:color="auto" w:sz="12" w:space="0"/>
              <w:right w:val="single" w:color="auto" w:sz="4" w:space="0"/>
            </w:tcBorders>
            <w:vAlign w:val="center"/>
          </w:tcPr>
          <w:p w14:paraId="1F9C3375">
            <w:pPr>
              <w:spacing w:line="400" w:lineRule="exact"/>
              <w:jc w:val="center"/>
              <w:rPr>
                <w:rFonts w:ascii="宋体" w:hAnsi="宋体"/>
                <w:color w:val="auto"/>
                <w:highlight w:val="none"/>
              </w:rPr>
            </w:pPr>
          </w:p>
        </w:tc>
        <w:tc>
          <w:tcPr>
            <w:tcW w:w="1067" w:type="dxa"/>
            <w:tcBorders>
              <w:top w:val="single" w:color="auto" w:sz="4" w:space="0"/>
              <w:left w:val="single" w:color="auto" w:sz="4" w:space="0"/>
              <w:bottom w:val="single" w:color="auto" w:sz="12" w:space="0"/>
              <w:right w:val="single" w:color="auto" w:sz="4" w:space="0"/>
            </w:tcBorders>
            <w:vAlign w:val="center"/>
          </w:tcPr>
          <w:p w14:paraId="4F97DD77">
            <w:pPr>
              <w:spacing w:line="400" w:lineRule="exact"/>
              <w:jc w:val="center"/>
              <w:rPr>
                <w:rFonts w:ascii="宋体" w:hAnsi="宋体"/>
                <w:color w:val="auto"/>
                <w:highlight w:val="none"/>
              </w:rPr>
            </w:pPr>
          </w:p>
        </w:tc>
        <w:tc>
          <w:tcPr>
            <w:tcW w:w="1237" w:type="dxa"/>
            <w:tcBorders>
              <w:top w:val="single" w:color="auto" w:sz="4" w:space="0"/>
              <w:left w:val="single" w:color="auto" w:sz="4" w:space="0"/>
              <w:bottom w:val="single" w:color="auto" w:sz="12" w:space="0"/>
              <w:right w:val="single" w:color="auto" w:sz="4" w:space="0"/>
            </w:tcBorders>
            <w:vAlign w:val="center"/>
          </w:tcPr>
          <w:p w14:paraId="36B0358F">
            <w:pPr>
              <w:spacing w:line="400" w:lineRule="exact"/>
              <w:jc w:val="center"/>
              <w:rPr>
                <w:rFonts w:ascii="宋体" w:hAnsi="宋体"/>
                <w:color w:val="auto"/>
                <w:highlight w:val="none"/>
              </w:rPr>
            </w:pPr>
          </w:p>
        </w:tc>
        <w:tc>
          <w:tcPr>
            <w:tcW w:w="1051" w:type="dxa"/>
            <w:tcBorders>
              <w:top w:val="single" w:color="auto" w:sz="4" w:space="0"/>
              <w:left w:val="single" w:color="auto" w:sz="4" w:space="0"/>
              <w:bottom w:val="single" w:color="auto" w:sz="12" w:space="0"/>
              <w:right w:val="single" w:color="auto" w:sz="4" w:space="0"/>
            </w:tcBorders>
            <w:vAlign w:val="center"/>
          </w:tcPr>
          <w:p w14:paraId="1F80D3DB">
            <w:pPr>
              <w:spacing w:line="400" w:lineRule="exact"/>
              <w:jc w:val="center"/>
              <w:rPr>
                <w:rFonts w:ascii="宋体" w:hAnsi="宋体"/>
                <w:color w:val="auto"/>
                <w:highlight w:val="none"/>
              </w:rPr>
            </w:pPr>
          </w:p>
        </w:tc>
        <w:tc>
          <w:tcPr>
            <w:tcW w:w="1292" w:type="dxa"/>
            <w:tcBorders>
              <w:top w:val="single" w:color="auto" w:sz="4" w:space="0"/>
              <w:left w:val="single" w:color="auto" w:sz="4" w:space="0"/>
              <w:bottom w:val="single" w:color="auto" w:sz="12" w:space="0"/>
              <w:right w:val="single" w:color="auto" w:sz="12" w:space="0"/>
            </w:tcBorders>
            <w:vAlign w:val="center"/>
          </w:tcPr>
          <w:p w14:paraId="65C42186">
            <w:pPr>
              <w:spacing w:line="400" w:lineRule="exact"/>
              <w:jc w:val="center"/>
              <w:rPr>
                <w:rFonts w:ascii="宋体" w:hAnsi="宋体"/>
                <w:color w:val="auto"/>
                <w:highlight w:val="none"/>
              </w:rPr>
            </w:pPr>
          </w:p>
        </w:tc>
        <w:tc>
          <w:tcPr>
            <w:tcW w:w="1292" w:type="dxa"/>
            <w:tcBorders>
              <w:top w:val="single" w:color="auto" w:sz="4" w:space="0"/>
              <w:left w:val="single" w:color="auto" w:sz="4" w:space="0"/>
              <w:bottom w:val="single" w:color="auto" w:sz="12" w:space="0"/>
              <w:right w:val="single" w:color="auto" w:sz="12" w:space="0"/>
            </w:tcBorders>
            <w:vAlign w:val="top"/>
          </w:tcPr>
          <w:p w14:paraId="57D95686">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bl>
    <w:p w14:paraId="1A82EFB6">
      <w:pPr>
        <w:spacing w:line="500" w:lineRule="exact"/>
        <w:rPr>
          <w:rFonts w:ascii="宋体" w:hAnsi="宋体"/>
          <w:bCs/>
          <w:color w:val="auto"/>
          <w:highlight w:val="none"/>
        </w:rPr>
      </w:pPr>
      <w:r>
        <w:rPr>
          <w:rFonts w:hint="eastAsia" w:ascii="宋体" w:hAnsi="宋体"/>
          <w:bCs/>
          <w:color w:val="auto"/>
          <w:highlight w:val="none"/>
        </w:rPr>
        <w:t>备注</w:t>
      </w:r>
      <w:r>
        <w:rPr>
          <w:rFonts w:hint="eastAsia"/>
          <w:bCs/>
          <w:color w:val="auto"/>
          <w:highlight w:val="none"/>
        </w:rPr>
        <w:t>：</w:t>
      </w:r>
      <w:r>
        <w:rPr>
          <w:rFonts w:hint="eastAsia" w:ascii="宋体" w:hAnsi="宋体"/>
          <w:color w:val="auto"/>
          <w:highlight w:val="none"/>
        </w:rPr>
        <w:t>根据</w:t>
      </w:r>
      <w:r>
        <w:rPr>
          <w:rFonts w:hint="eastAsia" w:ascii="宋体" w:hAnsi="宋体"/>
          <w:color w:val="auto"/>
          <w:highlight w:val="none"/>
          <w:lang w:eastAsia="zh-CN"/>
        </w:rPr>
        <w:t>采购需求</w:t>
      </w:r>
      <w:r>
        <w:rPr>
          <w:rFonts w:hint="eastAsia" w:ascii="宋体" w:hAnsi="宋体"/>
          <w:color w:val="auto"/>
          <w:highlight w:val="none"/>
        </w:rPr>
        <w:t>及技术评审表的要求提交相应资料</w:t>
      </w:r>
      <w:r>
        <w:rPr>
          <w:rFonts w:hint="eastAsia" w:ascii="宋体" w:hAnsi="宋体"/>
          <w:bCs/>
          <w:color w:val="auto"/>
          <w:highlight w:val="none"/>
        </w:rPr>
        <w:t>。</w:t>
      </w:r>
    </w:p>
    <w:p w14:paraId="23B075F5">
      <w:pPr>
        <w:spacing w:line="500" w:lineRule="exact"/>
        <w:ind w:firstLine="436" w:firstLineChars="200"/>
        <w:rPr>
          <w:rFonts w:ascii="宋体" w:hAnsi="宋体"/>
          <w:color w:val="auto"/>
          <w:spacing w:val="4"/>
          <w:highlight w:val="none"/>
        </w:rPr>
      </w:pPr>
    </w:p>
    <w:p w14:paraId="17D62529">
      <w:pPr>
        <w:spacing w:line="500" w:lineRule="exact"/>
        <w:rPr>
          <w:rFonts w:ascii="宋体" w:hAnsi="宋体"/>
          <w:color w:val="auto"/>
          <w:highlight w:val="none"/>
          <w:u w:val="single"/>
        </w:rPr>
      </w:pPr>
      <w:r>
        <w:rPr>
          <w:rFonts w:hint="eastAsia" w:ascii="宋体" w:hAnsi="宋体"/>
          <w:color w:val="auto"/>
          <w:spacing w:val="4"/>
          <w:highlight w:val="none"/>
        </w:rPr>
        <w:t>响应供应商名称（盖公章）：</w:t>
      </w:r>
    </w:p>
    <w:p w14:paraId="535F0FB9">
      <w:pPr>
        <w:rPr>
          <w:rFonts w:ascii="宋体" w:hAnsi="宋体"/>
          <w:color w:val="auto"/>
          <w:spacing w:val="4"/>
          <w:highlight w:val="none"/>
        </w:rPr>
      </w:pPr>
    </w:p>
    <w:p w14:paraId="48D54E34">
      <w:pPr>
        <w:adjustRightInd/>
        <w:spacing w:line="440" w:lineRule="exact"/>
        <w:jc w:val="both"/>
        <w:rPr>
          <w:rFonts w:ascii="黑体" w:eastAsia="黑体"/>
          <w:bCs/>
          <w:color w:val="auto"/>
          <w:sz w:val="28"/>
          <w:highlight w:val="none"/>
        </w:rPr>
      </w:pPr>
      <w:r>
        <w:rPr>
          <w:rFonts w:hint="eastAsia" w:ascii="宋体" w:hAnsi="宋体"/>
          <w:color w:val="auto"/>
          <w:spacing w:val="4"/>
          <w:highlight w:val="none"/>
        </w:rPr>
        <w:t>日期：</w:t>
      </w:r>
    </w:p>
    <w:p w14:paraId="5AFB86A8">
      <w:pPr>
        <w:pStyle w:val="3"/>
        <w:adjustRightInd w:val="0"/>
        <w:snapToGrid w:val="0"/>
        <w:spacing w:beforeLines="50" w:afterLines="50" w:line="360" w:lineRule="auto"/>
        <w:jc w:val="center"/>
        <w:rPr>
          <w:b w:val="0"/>
          <w:color w:val="auto"/>
          <w:highlight w:val="none"/>
        </w:rPr>
      </w:pPr>
      <w:r>
        <w:rPr>
          <w:rFonts w:ascii="黑体"/>
          <w:bCs w:val="0"/>
          <w:color w:val="auto"/>
          <w:sz w:val="28"/>
          <w:highlight w:val="none"/>
        </w:rPr>
        <w:br w:type="page"/>
      </w:r>
      <w:bookmarkStart w:id="104" w:name="_Toc50691044"/>
      <w:bookmarkStart w:id="105" w:name="_Toc50736481"/>
      <w:bookmarkStart w:id="106" w:name="_Toc410738990"/>
      <w:bookmarkStart w:id="107" w:name="_Toc410736191"/>
      <w:bookmarkStart w:id="108" w:name="_Toc275865617"/>
      <w:bookmarkStart w:id="109" w:name="_Toc50737301"/>
      <w:bookmarkStart w:id="110" w:name="_Toc416770271"/>
      <w:bookmarkStart w:id="111" w:name="_Toc50737333"/>
      <w:bookmarkStart w:id="112" w:name="_Toc52165085"/>
      <w:bookmarkStart w:id="113" w:name="_Toc416771382"/>
      <w:bookmarkStart w:id="114" w:name="_Toc43264525"/>
      <w:r>
        <w:rPr>
          <w:rFonts w:hint="eastAsia"/>
          <w:b w:val="0"/>
          <w:color w:val="auto"/>
          <w:highlight w:val="none"/>
        </w:rPr>
        <w:t>供应商同类项目业绩一览表</w:t>
      </w:r>
      <w:bookmarkEnd w:id="104"/>
      <w:bookmarkEnd w:id="105"/>
      <w:bookmarkEnd w:id="106"/>
      <w:bookmarkEnd w:id="107"/>
      <w:bookmarkEnd w:id="108"/>
      <w:bookmarkEnd w:id="109"/>
      <w:bookmarkEnd w:id="110"/>
      <w:bookmarkEnd w:id="111"/>
      <w:bookmarkEnd w:id="112"/>
      <w:bookmarkEnd w:id="113"/>
      <w:bookmarkEnd w:id="114"/>
    </w:p>
    <w:p w14:paraId="52D1323B">
      <w:pPr>
        <w:spacing w:line="400" w:lineRule="exact"/>
        <w:rPr>
          <w:rFonts w:hint="eastAsia" w:ascii="宋体" w:hAnsi="宋体" w:eastAsia="宋体"/>
          <w:color w:val="auto"/>
          <w:highlight w:val="none"/>
          <w:u w:val="single"/>
          <w:lang w:eastAsia="zh-CN"/>
        </w:rPr>
      </w:pPr>
      <w:r>
        <w:rPr>
          <w:rFonts w:hint="eastAsia" w:ascii="宋体" w:hAnsi="宋体"/>
          <w:color w:val="auto"/>
          <w:highlight w:val="none"/>
        </w:rPr>
        <w:t>响应供应商名称：                              项目编号：</w:t>
      </w:r>
      <w:r>
        <w:rPr>
          <w:rFonts w:hint="eastAsia" w:ascii="宋体" w:hAnsi="宋体"/>
          <w:color w:val="auto"/>
          <w:highlight w:val="none"/>
          <w:lang w:eastAsia="zh-CN"/>
        </w:rPr>
        <w:t>采购DJ2024051</w:t>
      </w:r>
    </w:p>
    <w:tbl>
      <w:tblPr>
        <w:tblStyle w:val="40"/>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44"/>
        <w:gridCol w:w="1264"/>
        <w:gridCol w:w="1546"/>
        <w:gridCol w:w="1194"/>
        <w:gridCol w:w="1181"/>
        <w:gridCol w:w="982"/>
        <w:gridCol w:w="1519"/>
      </w:tblGrid>
      <w:tr w14:paraId="4E39C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0" w:type="dxa"/>
            <w:tcBorders>
              <w:top w:val="single" w:color="auto" w:sz="12" w:space="0"/>
              <w:left w:val="single" w:color="auto" w:sz="12" w:space="0"/>
              <w:bottom w:val="double" w:color="auto" w:sz="4" w:space="0"/>
              <w:right w:val="single" w:color="auto" w:sz="4" w:space="0"/>
            </w:tcBorders>
            <w:shd w:val="clear" w:color="auto" w:fill="EEECE1"/>
            <w:vAlign w:val="center"/>
          </w:tcPr>
          <w:p w14:paraId="5D13336A">
            <w:pPr>
              <w:snapToGrid w:val="0"/>
              <w:ind w:left="-111" w:leftChars="-53" w:right="-111" w:rightChars="-53"/>
              <w:jc w:val="center"/>
              <w:rPr>
                <w:rFonts w:ascii="宋体" w:hAnsi="宋体"/>
                <w:color w:val="auto"/>
                <w:highlight w:val="none"/>
              </w:rPr>
            </w:pPr>
            <w:r>
              <w:rPr>
                <w:rFonts w:hint="eastAsia" w:ascii="宋体" w:hAnsi="宋体"/>
                <w:color w:val="auto"/>
                <w:highlight w:val="none"/>
              </w:rPr>
              <w:t>序号</w:t>
            </w:r>
          </w:p>
        </w:tc>
        <w:tc>
          <w:tcPr>
            <w:tcW w:w="1044" w:type="dxa"/>
            <w:tcBorders>
              <w:top w:val="single" w:color="auto" w:sz="12" w:space="0"/>
              <w:left w:val="single" w:color="auto" w:sz="4" w:space="0"/>
              <w:bottom w:val="double" w:color="auto" w:sz="4" w:space="0"/>
              <w:right w:val="single" w:color="auto" w:sz="4" w:space="0"/>
            </w:tcBorders>
            <w:shd w:val="clear" w:color="auto" w:fill="EEECE1"/>
            <w:vAlign w:val="center"/>
          </w:tcPr>
          <w:p w14:paraId="44F2CE26">
            <w:pPr>
              <w:snapToGrid w:val="0"/>
              <w:jc w:val="center"/>
              <w:rPr>
                <w:rFonts w:ascii="宋体" w:hAnsi="宋体"/>
                <w:color w:val="auto"/>
                <w:highlight w:val="none"/>
              </w:rPr>
            </w:pPr>
            <w:r>
              <w:rPr>
                <w:rFonts w:hint="eastAsia" w:ascii="宋体" w:hAnsi="宋体"/>
                <w:color w:val="auto"/>
                <w:highlight w:val="none"/>
              </w:rPr>
              <w:t>业主名称</w:t>
            </w:r>
          </w:p>
        </w:tc>
        <w:tc>
          <w:tcPr>
            <w:tcW w:w="1264" w:type="dxa"/>
            <w:tcBorders>
              <w:top w:val="single" w:color="auto" w:sz="12" w:space="0"/>
              <w:left w:val="single" w:color="auto" w:sz="4" w:space="0"/>
              <w:bottom w:val="double" w:color="auto" w:sz="4" w:space="0"/>
              <w:right w:val="single" w:color="auto" w:sz="4" w:space="0"/>
            </w:tcBorders>
            <w:shd w:val="clear" w:color="auto" w:fill="EEECE1"/>
            <w:vAlign w:val="center"/>
          </w:tcPr>
          <w:p w14:paraId="11E335CB">
            <w:pPr>
              <w:snapToGrid w:val="0"/>
              <w:jc w:val="center"/>
              <w:rPr>
                <w:rFonts w:ascii="宋体" w:hAnsi="宋体"/>
                <w:color w:val="auto"/>
                <w:highlight w:val="none"/>
              </w:rPr>
            </w:pPr>
            <w:r>
              <w:rPr>
                <w:rFonts w:hint="eastAsia" w:ascii="宋体" w:hAnsi="宋体"/>
                <w:color w:val="auto"/>
                <w:highlight w:val="none"/>
              </w:rPr>
              <w:t>项目名称</w:t>
            </w:r>
          </w:p>
        </w:tc>
        <w:tc>
          <w:tcPr>
            <w:tcW w:w="1546" w:type="dxa"/>
            <w:tcBorders>
              <w:top w:val="single" w:color="auto" w:sz="12" w:space="0"/>
              <w:left w:val="single" w:color="auto" w:sz="4" w:space="0"/>
              <w:bottom w:val="double" w:color="auto" w:sz="4" w:space="0"/>
              <w:right w:val="single" w:color="auto" w:sz="4" w:space="0"/>
            </w:tcBorders>
            <w:shd w:val="clear" w:color="auto" w:fill="EEECE1"/>
            <w:vAlign w:val="center"/>
          </w:tcPr>
          <w:p w14:paraId="3BD2F7A2">
            <w:pPr>
              <w:snapToGrid w:val="0"/>
              <w:jc w:val="center"/>
              <w:rPr>
                <w:rFonts w:ascii="宋体" w:hAnsi="宋体"/>
                <w:color w:val="auto"/>
                <w:highlight w:val="none"/>
              </w:rPr>
            </w:pPr>
            <w:r>
              <w:rPr>
                <w:rFonts w:hint="eastAsia" w:ascii="宋体" w:hAnsi="宋体"/>
                <w:color w:val="auto"/>
                <w:highlight w:val="none"/>
              </w:rPr>
              <w:t>服务内容</w:t>
            </w:r>
          </w:p>
        </w:tc>
        <w:tc>
          <w:tcPr>
            <w:tcW w:w="1194" w:type="dxa"/>
            <w:tcBorders>
              <w:top w:val="single" w:color="auto" w:sz="12" w:space="0"/>
              <w:left w:val="single" w:color="auto" w:sz="4" w:space="0"/>
              <w:bottom w:val="double" w:color="auto" w:sz="4" w:space="0"/>
              <w:right w:val="single" w:color="auto" w:sz="4" w:space="0"/>
            </w:tcBorders>
            <w:shd w:val="clear" w:color="auto" w:fill="EEECE1"/>
            <w:vAlign w:val="center"/>
          </w:tcPr>
          <w:p w14:paraId="56265A5B">
            <w:pPr>
              <w:snapToGrid w:val="0"/>
              <w:jc w:val="center"/>
              <w:rPr>
                <w:rFonts w:ascii="宋体" w:hAnsi="宋体"/>
                <w:color w:val="auto"/>
                <w:highlight w:val="none"/>
              </w:rPr>
            </w:pPr>
            <w:r>
              <w:rPr>
                <w:rFonts w:hint="eastAsia" w:ascii="宋体" w:hAnsi="宋体"/>
                <w:color w:val="auto"/>
                <w:highlight w:val="none"/>
              </w:rPr>
              <w:t>合同总价</w:t>
            </w:r>
          </w:p>
        </w:tc>
        <w:tc>
          <w:tcPr>
            <w:tcW w:w="1181" w:type="dxa"/>
            <w:tcBorders>
              <w:top w:val="single" w:color="auto" w:sz="12" w:space="0"/>
              <w:left w:val="single" w:color="auto" w:sz="4" w:space="0"/>
              <w:bottom w:val="double" w:color="auto" w:sz="4" w:space="0"/>
              <w:right w:val="single" w:color="auto" w:sz="4" w:space="0"/>
            </w:tcBorders>
            <w:shd w:val="clear" w:color="auto" w:fill="EEECE1"/>
            <w:vAlign w:val="center"/>
          </w:tcPr>
          <w:p w14:paraId="4CCD9115">
            <w:pPr>
              <w:snapToGrid w:val="0"/>
              <w:ind w:left="-107" w:leftChars="-51" w:right="-107" w:rightChars="-51"/>
              <w:jc w:val="center"/>
              <w:rPr>
                <w:rFonts w:ascii="宋体" w:hAnsi="宋体"/>
                <w:color w:val="auto"/>
                <w:highlight w:val="none"/>
              </w:rPr>
            </w:pPr>
            <w:r>
              <w:rPr>
                <w:rFonts w:hint="eastAsia" w:ascii="宋体" w:hAnsi="宋体"/>
                <w:color w:val="auto"/>
                <w:highlight w:val="none"/>
              </w:rPr>
              <w:t>签约时间</w:t>
            </w:r>
          </w:p>
        </w:tc>
        <w:tc>
          <w:tcPr>
            <w:tcW w:w="982" w:type="dxa"/>
            <w:tcBorders>
              <w:top w:val="single" w:color="auto" w:sz="12" w:space="0"/>
              <w:left w:val="single" w:color="auto" w:sz="4" w:space="0"/>
              <w:bottom w:val="double" w:color="auto" w:sz="4" w:space="0"/>
              <w:right w:val="single" w:color="auto" w:sz="12" w:space="0"/>
            </w:tcBorders>
            <w:shd w:val="clear" w:color="auto" w:fill="EEECE1"/>
            <w:vAlign w:val="center"/>
          </w:tcPr>
          <w:p w14:paraId="1F534D70">
            <w:pPr>
              <w:snapToGrid w:val="0"/>
              <w:ind w:left="-107" w:leftChars="-51" w:right="-107" w:rightChars="-51"/>
              <w:jc w:val="center"/>
              <w:rPr>
                <w:rFonts w:ascii="宋体" w:hAnsi="宋体"/>
                <w:color w:val="auto"/>
                <w:highlight w:val="none"/>
              </w:rPr>
            </w:pPr>
            <w:r>
              <w:rPr>
                <w:rFonts w:hint="eastAsia" w:ascii="宋体" w:hAnsi="宋体"/>
                <w:color w:val="auto"/>
                <w:highlight w:val="none"/>
              </w:rPr>
              <w:t>单位联系人及电话</w:t>
            </w:r>
          </w:p>
        </w:tc>
        <w:tc>
          <w:tcPr>
            <w:tcW w:w="1519" w:type="dxa"/>
            <w:tcBorders>
              <w:top w:val="single" w:color="auto" w:sz="12" w:space="0"/>
              <w:left w:val="single" w:color="auto" w:sz="4" w:space="0"/>
              <w:bottom w:val="double" w:color="auto" w:sz="4" w:space="0"/>
              <w:right w:val="single" w:color="auto" w:sz="12" w:space="0"/>
            </w:tcBorders>
            <w:shd w:val="clear" w:color="auto" w:fill="EEECE1"/>
            <w:vAlign w:val="top"/>
          </w:tcPr>
          <w:p w14:paraId="78209FA5">
            <w:pPr>
              <w:snapToGrid w:val="0"/>
              <w:ind w:left="-107" w:leftChars="-51" w:right="-107" w:rightChars="-51"/>
              <w:jc w:val="center"/>
              <w:rPr>
                <w:rFonts w:ascii="宋体" w:hAnsi="宋体"/>
                <w:color w:val="auto"/>
                <w:highlight w:val="none"/>
              </w:rPr>
            </w:pPr>
            <w:r>
              <w:rPr>
                <w:rFonts w:hint="eastAsia" w:ascii="宋体" w:hAnsi="宋体"/>
                <w:color w:val="auto"/>
                <w:highlight w:val="none"/>
              </w:rPr>
              <w:t>查阅/证明文件指引</w:t>
            </w:r>
          </w:p>
        </w:tc>
      </w:tr>
      <w:tr w14:paraId="3BFD2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 w:type="dxa"/>
            <w:tcBorders>
              <w:top w:val="double" w:color="auto" w:sz="4" w:space="0"/>
              <w:left w:val="single" w:color="auto" w:sz="12" w:space="0"/>
              <w:bottom w:val="single" w:color="auto" w:sz="4" w:space="0"/>
              <w:right w:val="single" w:color="auto" w:sz="4" w:space="0"/>
            </w:tcBorders>
            <w:vAlign w:val="center"/>
          </w:tcPr>
          <w:p w14:paraId="6E8F222E">
            <w:pPr>
              <w:spacing w:line="400" w:lineRule="exact"/>
              <w:jc w:val="center"/>
              <w:rPr>
                <w:rFonts w:ascii="宋体" w:hAnsi="宋体"/>
                <w:color w:val="auto"/>
                <w:highlight w:val="none"/>
              </w:rPr>
            </w:pPr>
            <w:r>
              <w:rPr>
                <w:rFonts w:hint="eastAsia" w:ascii="宋体" w:hAnsi="宋体"/>
                <w:color w:val="auto"/>
                <w:highlight w:val="none"/>
              </w:rPr>
              <w:t>1</w:t>
            </w:r>
          </w:p>
        </w:tc>
        <w:tc>
          <w:tcPr>
            <w:tcW w:w="1044" w:type="dxa"/>
            <w:tcBorders>
              <w:top w:val="double" w:color="auto" w:sz="4" w:space="0"/>
              <w:left w:val="single" w:color="auto" w:sz="4" w:space="0"/>
              <w:bottom w:val="single" w:color="auto" w:sz="4" w:space="0"/>
              <w:right w:val="single" w:color="auto" w:sz="4" w:space="0"/>
            </w:tcBorders>
            <w:vAlign w:val="center"/>
          </w:tcPr>
          <w:p w14:paraId="306B6D61">
            <w:pPr>
              <w:spacing w:line="400" w:lineRule="exact"/>
              <w:jc w:val="center"/>
              <w:rPr>
                <w:rFonts w:ascii="宋体" w:hAnsi="宋体"/>
                <w:color w:val="auto"/>
                <w:highlight w:val="none"/>
              </w:rPr>
            </w:pPr>
          </w:p>
        </w:tc>
        <w:tc>
          <w:tcPr>
            <w:tcW w:w="1264" w:type="dxa"/>
            <w:tcBorders>
              <w:top w:val="double" w:color="auto" w:sz="4" w:space="0"/>
              <w:left w:val="single" w:color="auto" w:sz="4" w:space="0"/>
              <w:bottom w:val="single" w:color="auto" w:sz="4" w:space="0"/>
              <w:right w:val="single" w:color="auto" w:sz="4" w:space="0"/>
            </w:tcBorders>
            <w:vAlign w:val="center"/>
          </w:tcPr>
          <w:p w14:paraId="533C5E6B">
            <w:pPr>
              <w:spacing w:line="400" w:lineRule="exact"/>
              <w:jc w:val="center"/>
              <w:rPr>
                <w:rFonts w:ascii="宋体" w:hAnsi="宋体"/>
                <w:color w:val="auto"/>
                <w:highlight w:val="none"/>
              </w:rPr>
            </w:pPr>
          </w:p>
        </w:tc>
        <w:tc>
          <w:tcPr>
            <w:tcW w:w="1546" w:type="dxa"/>
            <w:tcBorders>
              <w:top w:val="double" w:color="auto" w:sz="4" w:space="0"/>
              <w:left w:val="single" w:color="auto" w:sz="4" w:space="0"/>
              <w:bottom w:val="single" w:color="auto" w:sz="4" w:space="0"/>
              <w:right w:val="single" w:color="auto" w:sz="4" w:space="0"/>
            </w:tcBorders>
            <w:vAlign w:val="center"/>
          </w:tcPr>
          <w:p w14:paraId="42E094AE">
            <w:pPr>
              <w:spacing w:line="400" w:lineRule="exact"/>
              <w:jc w:val="center"/>
              <w:rPr>
                <w:rFonts w:ascii="宋体" w:hAnsi="宋体"/>
                <w:color w:val="auto"/>
                <w:highlight w:val="none"/>
              </w:rPr>
            </w:pPr>
          </w:p>
        </w:tc>
        <w:tc>
          <w:tcPr>
            <w:tcW w:w="1194" w:type="dxa"/>
            <w:tcBorders>
              <w:top w:val="double" w:color="auto" w:sz="4" w:space="0"/>
              <w:left w:val="single" w:color="auto" w:sz="4" w:space="0"/>
              <w:bottom w:val="single" w:color="auto" w:sz="4" w:space="0"/>
              <w:right w:val="single" w:color="auto" w:sz="4" w:space="0"/>
            </w:tcBorders>
            <w:vAlign w:val="center"/>
          </w:tcPr>
          <w:p w14:paraId="192C0C02">
            <w:pPr>
              <w:spacing w:line="400" w:lineRule="exact"/>
              <w:jc w:val="center"/>
              <w:rPr>
                <w:rFonts w:ascii="宋体" w:hAnsi="宋体"/>
                <w:color w:val="auto"/>
                <w:highlight w:val="none"/>
              </w:rPr>
            </w:pPr>
          </w:p>
        </w:tc>
        <w:tc>
          <w:tcPr>
            <w:tcW w:w="1181" w:type="dxa"/>
            <w:tcBorders>
              <w:top w:val="double" w:color="auto" w:sz="4" w:space="0"/>
              <w:left w:val="single" w:color="auto" w:sz="4" w:space="0"/>
              <w:bottom w:val="single" w:color="auto" w:sz="4" w:space="0"/>
              <w:right w:val="single" w:color="auto" w:sz="4" w:space="0"/>
            </w:tcBorders>
            <w:vAlign w:val="center"/>
          </w:tcPr>
          <w:p w14:paraId="6F6784F0">
            <w:pPr>
              <w:spacing w:line="400" w:lineRule="exact"/>
              <w:jc w:val="center"/>
              <w:rPr>
                <w:rFonts w:ascii="宋体" w:hAnsi="宋体"/>
                <w:color w:val="auto"/>
                <w:highlight w:val="none"/>
              </w:rPr>
            </w:pPr>
          </w:p>
        </w:tc>
        <w:tc>
          <w:tcPr>
            <w:tcW w:w="982" w:type="dxa"/>
            <w:tcBorders>
              <w:top w:val="double" w:color="auto" w:sz="4" w:space="0"/>
              <w:left w:val="single" w:color="auto" w:sz="4" w:space="0"/>
              <w:bottom w:val="single" w:color="auto" w:sz="4" w:space="0"/>
              <w:right w:val="single" w:color="auto" w:sz="12" w:space="0"/>
            </w:tcBorders>
            <w:vAlign w:val="center"/>
          </w:tcPr>
          <w:p w14:paraId="206C4149">
            <w:pPr>
              <w:spacing w:line="400" w:lineRule="exact"/>
              <w:jc w:val="center"/>
              <w:rPr>
                <w:rFonts w:ascii="宋体" w:hAnsi="宋体"/>
                <w:color w:val="auto"/>
                <w:highlight w:val="none"/>
              </w:rPr>
            </w:pPr>
          </w:p>
        </w:tc>
        <w:tc>
          <w:tcPr>
            <w:tcW w:w="1519" w:type="dxa"/>
            <w:tcBorders>
              <w:top w:val="double" w:color="auto" w:sz="4" w:space="0"/>
              <w:left w:val="single" w:color="auto" w:sz="4" w:space="0"/>
              <w:bottom w:val="single" w:color="auto" w:sz="4" w:space="0"/>
              <w:right w:val="single" w:color="auto" w:sz="12" w:space="0"/>
            </w:tcBorders>
            <w:vAlign w:val="top"/>
          </w:tcPr>
          <w:p w14:paraId="301C2059">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r w14:paraId="4262BD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12" w:space="0"/>
              <w:bottom w:val="single" w:color="auto" w:sz="4" w:space="0"/>
              <w:right w:val="single" w:color="auto" w:sz="4" w:space="0"/>
            </w:tcBorders>
            <w:vAlign w:val="center"/>
          </w:tcPr>
          <w:p w14:paraId="5D1117A4">
            <w:pPr>
              <w:spacing w:line="400" w:lineRule="exact"/>
              <w:jc w:val="center"/>
              <w:rPr>
                <w:rFonts w:ascii="宋体" w:hAnsi="宋体"/>
                <w:color w:val="auto"/>
                <w:highlight w:val="none"/>
              </w:rPr>
            </w:pPr>
            <w:r>
              <w:rPr>
                <w:rFonts w:hint="eastAsia" w:ascii="宋体" w:hAnsi="宋体"/>
                <w:color w:val="auto"/>
                <w:highlight w:val="none"/>
              </w:rPr>
              <w:t>2</w:t>
            </w:r>
          </w:p>
        </w:tc>
        <w:tc>
          <w:tcPr>
            <w:tcW w:w="1044" w:type="dxa"/>
            <w:tcBorders>
              <w:top w:val="single" w:color="auto" w:sz="4" w:space="0"/>
              <w:left w:val="single" w:color="auto" w:sz="4" w:space="0"/>
              <w:bottom w:val="single" w:color="auto" w:sz="4" w:space="0"/>
              <w:right w:val="single" w:color="auto" w:sz="4" w:space="0"/>
            </w:tcBorders>
            <w:vAlign w:val="center"/>
          </w:tcPr>
          <w:p w14:paraId="6A8AE422">
            <w:pPr>
              <w:spacing w:line="400" w:lineRule="exact"/>
              <w:jc w:val="center"/>
              <w:rPr>
                <w:rFonts w:ascii="宋体" w:hAnsi="宋体"/>
                <w:color w:val="auto"/>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14:paraId="447AB6A9">
            <w:pPr>
              <w:spacing w:line="400" w:lineRule="exact"/>
              <w:jc w:val="center"/>
              <w:rPr>
                <w:rFonts w:ascii="宋体" w:hAnsi="宋体"/>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3916ABEE">
            <w:pPr>
              <w:spacing w:line="400" w:lineRule="exact"/>
              <w:jc w:val="center"/>
              <w:rPr>
                <w:rFonts w:ascii="宋体" w:hAnsi="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14:paraId="120EC5DC">
            <w:pPr>
              <w:spacing w:line="400" w:lineRule="exact"/>
              <w:jc w:val="center"/>
              <w:rPr>
                <w:rFonts w:ascii="宋体" w:hAnsi="宋体"/>
                <w:color w:val="auto"/>
                <w:highlight w:val="none"/>
              </w:rPr>
            </w:pPr>
          </w:p>
        </w:tc>
        <w:tc>
          <w:tcPr>
            <w:tcW w:w="1181" w:type="dxa"/>
            <w:tcBorders>
              <w:top w:val="single" w:color="auto" w:sz="4" w:space="0"/>
              <w:left w:val="single" w:color="auto" w:sz="4" w:space="0"/>
              <w:bottom w:val="single" w:color="auto" w:sz="4" w:space="0"/>
              <w:right w:val="single" w:color="auto" w:sz="4" w:space="0"/>
            </w:tcBorders>
            <w:vAlign w:val="center"/>
          </w:tcPr>
          <w:p w14:paraId="5EA0CD9E">
            <w:pPr>
              <w:spacing w:line="400" w:lineRule="exact"/>
              <w:jc w:val="center"/>
              <w:rPr>
                <w:rFonts w:ascii="宋体" w:hAnsi="宋体"/>
                <w:color w:val="auto"/>
                <w:highlight w:val="none"/>
              </w:rPr>
            </w:pPr>
          </w:p>
        </w:tc>
        <w:tc>
          <w:tcPr>
            <w:tcW w:w="982" w:type="dxa"/>
            <w:tcBorders>
              <w:top w:val="single" w:color="auto" w:sz="4" w:space="0"/>
              <w:left w:val="single" w:color="auto" w:sz="4" w:space="0"/>
              <w:bottom w:val="single" w:color="auto" w:sz="4" w:space="0"/>
              <w:right w:val="single" w:color="auto" w:sz="12" w:space="0"/>
            </w:tcBorders>
            <w:vAlign w:val="center"/>
          </w:tcPr>
          <w:p w14:paraId="2677ADF5">
            <w:pPr>
              <w:spacing w:line="400" w:lineRule="exact"/>
              <w:jc w:val="center"/>
              <w:rPr>
                <w:rFonts w:ascii="宋体" w:hAnsi="宋体"/>
                <w:color w:val="auto"/>
                <w:highlight w:val="none"/>
              </w:rPr>
            </w:pPr>
          </w:p>
        </w:tc>
        <w:tc>
          <w:tcPr>
            <w:tcW w:w="1519" w:type="dxa"/>
            <w:tcBorders>
              <w:top w:val="single" w:color="auto" w:sz="4" w:space="0"/>
              <w:left w:val="single" w:color="auto" w:sz="4" w:space="0"/>
              <w:bottom w:val="single" w:color="auto" w:sz="4" w:space="0"/>
              <w:right w:val="single" w:color="auto" w:sz="12" w:space="0"/>
            </w:tcBorders>
            <w:vAlign w:val="top"/>
          </w:tcPr>
          <w:p w14:paraId="7AC17E8B">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r w14:paraId="431BF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12" w:space="0"/>
              <w:bottom w:val="single" w:color="auto" w:sz="4" w:space="0"/>
              <w:right w:val="single" w:color="auto" w:sz="4" w:space="0"/>
            </w:tcBorders>
            <w:vAlign w:val="center"/>
          </w:tcPr>
          <w:p w14:paraId="310C885B">
            <w:pPr>
              <w:spacing w:line="400" w:lineRule="exact"/>
              <w:jc w:val="center"/>
              <w:rPr>
                <w:rFonts w:ascii="宋体" w:hAnsi="宋体"/>
                <w:color w:val="auto"/>
                <w:highlight w:val="none"/>
              </w:rPr>
            </w:pPr>
            <w:r>
              <w:rPr>
                <w:rFonts w:hint="eastAsia" w:ascii="宋体" w:hAnsi="宋体"/>
                <w:color w:val="auto"/>
                <w:highlight w:val="none"/>
              </w:rPr>
              <w:t>3</w:t>
            </w:r>
          </w:p>
        </w:tc>
        <w:tc>
          <w:tcPr>
            <w:tcW w:w="1044" w:type="dxa"/>
            <w:tcBorders>
              <w:top w:val="single" w:color="auto" w:sz="4" w:space="0"/>
              <w:left w:val="single" w:color="auto" w:sz="4" w:space="0"/>
              <w:bottom w:val="single" w:color="auto" w:sz="4" w:space="0"/>
              <w:right w:val="single" w:color="auto" w:sz="4" w:space="0"/>
            </w:tcBorders>
            <w:vAlign w:val="center"/>
          </w:tcPr>
          <w:p w14:paraId="275EEB3C">
            <w:pPr>
              <w:spacing w:line="400" w:lineRule="exact"/>
              <w:jc w:val="center"/>
              <w:rPr>
                <w:rFonts w:ascii="宋体" w:hAnsi="宋体"/>
                <w:color w:val="auto"/>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14:paraId="39D757FF">
            <w:pPr>
              <w:spacing w:line="400" w:lineRule="exact"/>
              <w:jc w:val="center"/>
              <w:rPr>
                <w:rFonts w:ascii="宋体" w:hAnsi="宋体"/>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4EF18A3D">
            <w:pPr>
              <w:spacing w:line="400" w:lineRule="exact"/>
              <w:jc w:val="center"/>
              <w:rPr>
                <w:rFonts w:ascii="宋体" w:hAnsi="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14:paraId="15562F75">
            <w:pPr>
              <w:spacing w:line="400" w:lineRule="exact"/>
              <w:jc w:val="center"/>
              <w:rPr>
                <w:rFonts w:ascii="宋体" w:hAnsi="宋体"/>
                <w:color w:val="auto"/>
                <w:highlight w:val="none"/>
              </w:rPr>
            </w:pPr>
          </w:p>
        </w:tc>
        <w:tc>
          <w:tcPr>
            <w:tcW w:w="1181" w:type="dxa"/>
            <w:tcBorders>
              <w:top w:val="single" w:color="auto" w:sz="4" w:space="0"/>
              <w:left w:val="single" w:color="auto" w:sz="4" w:space="0"/>
              <w:bottom w:val="single" w:color="auto" w:sz="4" w:space="0"/>
              <w:right w:val="single" w:color="auto" w:sz="4" w:space="0"/>
            </w:tcBorders>
            <w:vAlign w:val="center"/>
          </w:tcPr>
          <w:p w14:paraId="4A0ED0E5">
            <w:pPr>
              <w:spacing w:line="400" w:lineRule="exact"/>
              <w:jc w:val="center"/>
              <w:rPr>
                <w:rFonts w:ascii="宋体" w:hAnsi="宋体"/>
                <w:color w:val="auto"/>
                <w:highlight w:val="none"/>
              </w:rPr>
            </w:pPr>
          </w:p>
        </w:tc>
        <w:tc>
          <w:tcPr>
            <w:tcW w:w="982" w:type="dxa"/>
            <w:tcBorders>
              <w:top w:val="single" w:color="auto" w:sz="4" w:space="0"/>
              <w:left w:val="single" w:color="auto" w:sz="4" w:space="0"/>
              <w:bottom w:val="single" w:color="auto" w:sz="4" w:space="0"/>
              <w:right w:val="single" w:color="auto" w:sz="12" w:space="0"/>
            </w:tcBorders>
            <w:vAlign w:val="center"/>
          </w:tcPr>
          <w:p w14:paraId="4DF67243">
            <w:pPr>
              <w:spacing w:line="400" w:lineRule="exact"/>
              <w:jc w:val="center"/>
              <w:rPr>
                <w:rFonts w:ascii="宋体" w:hAnsi="宋体"/>
                <w:color w:val="auto"/>
                <w:highlight w:val="none"/>
              </w:rPr>
            </w:pPr>
          </w:p>
        </w:tc>
        <w:tc>
          <w:tcPr>
            <w:tcW w:w="1519" w:type="dxa"/>
            <w:tcBorders>
              <w:top w:val="single" w:color="auto" w:sz="4" w:space="0"/>
              <w:left w:val="single" w:color="auto" w:sz="4" w:space="0"/>
              <w:bottom w:val="single" w:color="auto" w:sz="4" w:space="0"/>
              <w:right w:val="single" w:color="auto" w:sz="12" w:space="0"/>
            </w:tcBorders>
            <w:vAlign w:val="top"/>
          </w:tcPr>
          <w:p w14:paraId="526E3228">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r w14:paraId="13F50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12" w:space="0"/>
              <w:bottom w:val="single" w:color="auto" w:sz="4" w:space="0"/>
              <w:right w:val="single" w:color="auto" w:sz="4" w:space="0"/>
            </w:tcBorders>
            <w:vAlign w:val="center"/>
          </w:tcPr>
          <w:p w14:paraId="32FDEFB7">
            <w:pPr>
              <w:spacing w:line="400" w:lineRule="exact"/>
              <w:jc w:val="center"/>
              <w:rPr>
                <w:rFonts w:ascii="宋体" w:hAnsi="宋体"/>
                <w:color w:val="auto"/>
                <w:highlight w:val="none"/>
              </w:rPr>
            </w:pPr>
            <w:r>
              <w:rPr>
                <w:rFonts w:hint="eastAsia" w:ascii="宋体" w:hAnsi="宋体"/>
                <w:color w:val="auto"/>
                <w:highlight w:val="none"/>
              </w:rPr>
              <w:t>4</w:t>
            </w:r>
          </w:p>
        </w:tc>
        <w:tc>
          <w:tcPr>
            <w:tcW w:w="1044" w:type="dxa"/>
            <w:tcBorders>
              <w:top w:val="single" w:color="auto" w:sz="4" w:space="0"/>
              <w:left w:val="single" w:color="auto" w:sz="4" w:space="0"/>
              <w:bottom w:val="single" w:color="auto" w:sz="4" w:space="0"/>
              <w:right w:val="single" w:color="auto" w:sz="4" w:space="0"/>
            </w:tcBorders>
            <w:vAlign w:val="center"/>
          </w:tcPr>
          <w:p w14:paraId="0DBD6640">
            <w:pPr>
              <w:spacing w:line="400" w:lineRule="exact"/>
              <w:jc w:val="center"/>
              <w:rPr>
                <w:rFonts w:ascii="宋体" w:hAnsi="宋体"/>
                <w:color w:val="auto"/>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14:paraId="0B64B8F6">
            <w:pPr>
              <w:spacing w:line="400" w:lineRule="exact"/>
              <w:jc w:val="center"/>
              <w:rPr>
                <w:rFonts w:ascii="宋体" w:hAnsi="宋体"/>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1DDAA66A">
            <w:pPr>
              <w:spacing w:line="400" w:lineRule="exact"/>
              <w:jc w:val="center"/>
              <w:rPr>
                <w:rFonts w:ascii="宋体" w:hAnsi="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14:paraId="2370B8E8">
            <w:pPr>
              <w:spacing w:line="400" w:lineRule="exact"/>
              <w:jc w:val="center"/>
              <w:rPr>
                <w:rFonts w:ascii="宋体" w:hAnsi="宋体"/>
                <w:color w:val="auto"/>
                <w:highlight w:val="none"/>
              </w:rPr>
            </w:pPr>
          </w:p>
        </w:tc>
        <w:tc>
          <w:tcPr>
            <w:tcW w:w="1181" w:type="dxa"/>
            <w:tcBorders>
              <w:top w:val="single" w:color="auto" w:sz="4" w:space="0"/>
              <w:left w:val="single" w:color="auto" w:sz="4" w:space="0"/>
              <w:bottom w:val="single" w:color="auto" w:sz="4" w:space="0"/>
              <w:right w:val="single" w:color="auto" w:sz="4" w:space="0"/>
            </w:tcBorders>
            <w:vAlign w:val="center"/>
          </w:tcPr>
          <w:p w14:paraId="3D1ADD51">
            <w:pPr>
              <w:spacing w:line="400" w:lineRule="exact"/>
              <w:jc w:val="center"/>
              <w:rPr>
                <w:rFonts w:ascii="宋体" w:hAnsi="宋体"/>
                <w:color w:val="auto"/>
                <w:highlight w:val="none"/>
              </w:rPr>
            </w:pPr>
          </w:p>
        </w:tc>
        <w:tc>
          <w:tcPr>
            <w:tcW w:w="982" w:type="dxa"/>
            <w:tcBorders>
              <w:top w:val="single" w:color="auto" w:sz="4" w:space="0"/>
              <w:left w:val="single" w:color="auto" w:sz="4" w:space="0"/>
              <w:bottom w:val="single" w:color="auto" w:sz="4" w:space="0"/>
              <w:right w:val="single" w:color="auto" w:sz="12" w:space="0"/>
            </w:tcBorders>
            <w:vAlign w:val="center"/>
          </w:tcPr>
          <w:p w14:paraId="7165DEEF">
            <w:pPr>
              <w:spacing w:line="400" w:lineRule="exact"/>
              <w:jc w:val="center"/>
              <w:rPr>
                <w:rFonts w:ascii="宋体" w:hAnsi="宋体"/>
                <w:color w:val="auto"/>
                <w:highlight w:val="none"/>
              </w:rPr>
            </w:pPr>
          </w:p>
        </w:tc>
        <w:tc>
          <w:tcPr>
            <w:tcW w:w="1519" w:type="dxa"/>
            <w:tcBorders>
              <w:top w:val="single" w:color="auto" w:sz="4" w:space="0"/>
              <w:left w:val="single" w:color="auto" w:sz="4" w:space="0"/>
              <w:bottom w:val="single" w:color="auto" w:sz="4" w:space="0"/>
              <w:right w:val="single" w:color="auto" w:sz="12" w:space="0"/>
            </w:tcBorders>
            <w:vAlign w:val="top"/>
          </w:tcPr>
          <w:p w14:paraId="7BF12CB4">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r w14:paraId="4E31D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12" w:space="0"/>
              <w:bottom w:val="single" w:color="auto" w:sz="12" w:space="0"/>
              <w:right w:val="single" w:color="auto" w:sz="4" w:space="0"/>
            </w:tcBorders>
            <w:vAlign w:val="center"/>
          </w:tcPr>
          <w:p w14:paraId="51798A53">
            <w:pPr>
              <w:spacing w:line="400" w:lineRule="exact"/>
              <w:jc w:val="center"/>
              <w:rPr>
                <w:rFonts w:ascii="宋体" w:hAnsi="宋体"/>
                <w:color w:val="auto"/>
                <w:highlight w:val="none"/>
              </w:rPr>
            </w:pPr>
            <w:r>
              <w:rPr>
                <w:rFonts w:hint="eastAsia" w:ascii="宋体" w:hAnsi="宋体"/>
                <w:color w:val="auto"/>
                <w:highlight w:val="none"/>
              </w:rPr>
              <w:t>5</w:t>
            </w:r>
          </w:p>
        </w:tc>
        <w:tc>
          <w:tcPr>
            <w:tcW w:w="1044" w:type="dxa"/>
            <w:tcBorders>
              <w:top w:val="single" w:color="auto" w:sz="4" w:space="0"/>
              <w:left w:val="single" w:color="auto" w:sz="4" w:space="0"/>
              <w:bottom w:val="single" w:color="auto" w:sz="12" w:space="0"/>
              <w:right w:val="single" w:color="auto" w:sz="4" w:space="0"/>
            </w:tcBorders>
            <w:vAlign w:val="center"/>
          </w:tcPr>
          <w:p w14:paraId="5FE81BD0">
            <w:pPr>
              <w:spacing w:line="400" w:lineRule="exact"/>
              <w:jc w:val="center"/>
              <w:rPr>
                <w:rFonts w:ascii="宋体" w:hAnsi="宋体"/>
                <w:color w:val="auto"/>
                <w:highlight w:val="none"/>
              </w:rPr>
            </w:pPr>
          </w:p>
        </w:tc>
        <w:tc>
          <w:tcPr>
            <w:tcW w:w="1264" w:type="dxa"/>
            <w:tcBorders>
              <w:top w:val="single" w:color="auto" w:sz="4" w:space="0"/>
              <w:left w:val="single" w:color="auto" w:sz="4" w:space="0"/>
              <w:bottom w:val="single" w:color="auto" w:sz="12" w:space="0"/>
              <w:right w:val="single" w:color="auto" w:sz="4" w:space="0"/>
            </w:tcBorders>
            <w:vAlign w:val="center"/>
          </w:tcPr>
          <w:p w14:paraId="5671058C">
            <w:pPr>
              <w:spacing w:line="400" w:lineRule="exact"/>
              <w:jc w:val="center"/>
              <w:rPr>
                <w:rFonts w:ascii="宋体" w:hAnsi="宋体"/>
                <w:color w:val="auto"/>
                <w:highlight w:val="none"/>
              </w:rPr>
            </w:pPr>
          </w:p>
        </w:tc>
        <w:tc>
          <w:tcPr>
            <w:tcW w:w="1546" w:type="dxa"/>
            <w:tcBorders>
              <w:top w:val="single" w:color="auto" w:sz="4" w:space="0"/>
              <w:left w:val="single" w:color="auto" w:sz="4" w:space="0"/>
              <w:bottom w:val="single" w:color="auto" w:sz="12" w:space="0"/>
              <w:right w:val="single" w:color="auto" w:sz="4" w:space="0"/>
            </w:tcBorders>
            <w:vAlign w:val="center"/>
          </w:tcPr>
          <w:p w14:paraId="1F664B14">
            <w:pPr>
              <w:spacing w:line="400" w:lineRule="exact"/>
              <w:jc w:val="center"/>
              <w:rPr>
                <w:rFonts w:ascii="宋体" w:hAnsi="宋体"/>
                <w:color w:val="auto"/>
                <w:highlight w:val="none"/>
              </w:rPr>
            </w:pPr>
          </w:p>
        </w:tc>
        <w:tc>
          <w:tcPr>
            <w:tcW w:w="1194" w:type="dxa"/>
            <w:tcBorders>
              <w:top w:val="single" w:color="auto" w:sz="4" w:space="0"/>
              <w:left w:val="single" w:color="auto" w:sz="4" w:space="0"/>
              <w:bottom w:val="single" w:color="auto" w:sz="12" w:space="0"/>
              <w:right w:val="single" w:color="auto" w:sz="4" w:space="0"/>
            </w:tcBorders>
            <w:vAlign w:val="center"/>
          </w:tcPr>
          <w:p w14:paraId="59330532">
            <w:pPr>
              <w:spacing w:line="400" w:lineRule="exact"/>
              <w:jc w:val="center"/>
              <w:rPr>
                <w:rFonts w:ascii="宋体" w:hAnsi="宋体"/>
                <w:color w:val="auto"/>
                <w:highlight w:val="none"/>
              </w:rPr>
            </w:pPr>
          </w:p>
        </w:tc>
        <w:tc>
          <w:tcPr>
            <w:tcW w:w="1181" w:type="dxa"/>
            <w:tcBorders>
              <w:top w:val="single" w:color="auto" w:sz="4" w:space="0"/>
              <w:left w:val="single" w:color="auto" w:sz="4" w:space="0"/>
              <w:bottom w:val="single" w:color="auto" w:sz="12" w:space="0"/>
              <w:right w:val="single" w:color="auto" w:sz="4" w:space="0"/>
            </w:tcBorders>
            <w:vAlign w:val="center"/>
          </w:tcPr>
          <w:p w14:paraId="4E8A1922">
            <w:pPr>
              <w:spacing w:line="400" w:lineRule="exact"/>
              <w:jc w:val="center"/>
              <w:rPr>
                <w:rFonts w:ascii="宋体" w:hAnsi="宋体"/>
                <w:color w:val="auto"/>
                <w:highlight w:val="none"/>
              </w:rPr>
            </w:pPr>
          </w:p>
        </w:tc>
        <w:tc>
          <w:tcPr>
            <w:tcW w:w="982" w:type="dxa"/>
            <w:tcBorders>
              <w:top w:val="single" w:color="auto" w:sz="4" w:space="0"/>
              <w:left w:val="single" w:color="auto" w:sz="4" w:space="0"/>
              <w:bottom w:val="single" w:color="auto" w:sz="12" w:space="0"/>
              <w:right w:val="single" w:color="auto" w:sz="12" w:space="0"/>
            </w:tcBorders>
            <w:vAlign w:val="center"/>
          </w:tcPr>
          <w:p w14:paraId="1369F7E1">
            <w:pPr>
              <w:spacing w:line="400" w:lineRule="exact"/>
              <w:jc w:val="center"/>
              <w:rPr>
                <w:rFonts w:ascii="宋体" w:hAnsi="宋体"/>
                <w:color w:val="auto"/>
                <w:highlight w:val="none"/>
              </w:rPr>
            </w:pPr>
          </w:p>
        </w:tc>
        <w:tc>
          <w:tcPr>
            <w:tcW w:w="1519" w:type="dxa"/>
            <w:tcBorders>
              <w:top w:val="single" w:color="auto" w:sz="4" w:space="0"/>
              <w:left w:val="single" w:color="auto" w:sz="4" w:space="0"/>
              <w:bottom w:val="single" w:color="auto" w:sz="12" w:space="0"/>
              <w:right w:val="single" w:color="auto" w:sz="12" w:space="0"/>
            </w:tcBorders>
            <w:vAlign w:val="top"/>
          </w:tcPr>
          <w:p w14:paraId="726F5E58">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bl>
    <w:p w14:paraId="76E75581">
      <w:pPr>
        <w:snapToGrid w:val="0"/>
        <w:spacing w:line="360" w:lineRule="auto"/>
        <w:ind w:left="611" w:leftChars="-14" w:hanging="640" w:hangingChars="305"/>
        <w:rPr>
          <w:rFonts w:ascii="宋体" w:hAnsi="宋体"/>
          <w:color w:val="auto"/>
          <w:highlight w:val="none"/>
        </w:rPr>
      </w:pPr>
      <w:r>
        <w:rPr>
          <w:rFonts w:hint="eastAsia"/>
          <w:bCs/>
          <w:color w:val="auto"/>
          <w:highlight w:val="none"/>
        </w:rPr>
        <w:t>备注：</w:t>
      </w:r>
      <w:r>
        <w:rPr>
          <w:rFonts w:hint="eastAsia" w:ascii="宋体" w:hAnsi="宋体"/>
          <w:color w:val="auto"/>
          <w:highlight w:val="none"/>
        </w:rPr>
        <w:t>根据评分表的要求提交相应资料。</w:t>
      </w:r>
    </w:p>
    <w:p w14:paraId="369735BE">
      <w:pPr>
        <w:spacing w:line="500" w:lineRule="exact"/>
        <w:rPr>
          <w:rFonts w:ascii="宋体" w:hAnsi="宋体"/>
          <w:color w:val="auto"/>
          <w:highlight w:val="none"/>
        </w:rPr>
      </w:pPr>
    </w:p>
    <w:p w14:paraId="783D8B4C">
      <w:pPr>
        <w:spacing w:line="500" w:lineRule="exact"/>
        <w:rPr>
          <w:rFonts w:ascii="宋体" w:hAnsi="宋体"/>
          <w:color w:val="auto"/>
          <w:highlight w:val="none"/>
          <w:u w:val="single"/>
        </w:rPr>
      </w:pPr>
      <w:r>
        <w:rPr>
          <w:rFonts w:hint="eastAsia" w:ascii="宋体" w:hAnsi="宋体"/>
          <w:color w:val="auto"/>
          <w:spacing w:val="4"/>
          <w:highlight w:val="none"/>
        </w:rPr>
        <w:t>响应供应商名称（盖公章）：</w:t>
      </w:r>
    </w:p>
    <w:p w14:paraId="7F1CAE29">
      <w:pPr>
        <w:rPr>
          <w:rFonts w:ascii="宋体" w:hAnsi="宋体"/>
          <w:color w:val="auto"/>
          <w:spacing w:val="4"/>
          <w:highlight w:val="none"/>
        </w:rPr>
      </w:pPr>
    </w:p>
    <w:p w14:paraId="37349954">
      <w:pPr>
        <w:spacing w:line="520" w:lineRule="exact"/>
        <w:rPr>
          <w:rFonts w:ascii="宋体" w:hAnsi="宋体"/>
          <w:color w:val="auto"/>
          <w:spacing w:val="4"/>
          <w:highlight w:val="none"/>
        </w:rPr>
      </w:pPr>
      <w:r>
        <w:rPr>
          <w:rFonts w:hint="eastAsia" w:ascii="宋体" w:hAnsi="宋体"/>
          <w:color w:val="auto"/>
          <w:spacing w:val="4"/>
          <w:highlight w:val="none"/>
        </w:rPr>
        <w:t>日期：</w:t>
      </w:r>
    </w:p>
    <w:bookmarkEnd w:id="101"/>
    <w:bookmarkEnd w:id="102"/>
    <w:p w14:paraId="0700771E">
      <w:pPr>
        <w:adjustRightInd/>
        <w:spacing w:line="440" w:lineRule="exact"/>
        <w:ind w:left="360"/>
        <w:jc w:val="both"/>
        <w:rPr>
          <w:rFonts w:hAnsi="宋体"/>
          <w:bCs/>
          <w:color w:val="auto"/>
          <w:highlight w:val="none"/>
        </w:rPr>
      </w:pPr>
    </w:p>
    <w:bookmarkEnd w:id="103"/>
    <w:p w14:paraId="50B89006">
      <w:pPr>
        <w:rPr>
          <w:rFonts w:hint="eastAsia"/>
          <w:color w:val="auto"/>
          <w:highlight w:val="none"/>
        </w:rPr>
      </w:pPr>
      <w:r>
        <w:rPr>
          <w:rFonts w:hint="eastAsia"/>
          <w:color w:val="auto"/>
          <w:highlight w:val="none"/>
        </w:rPr>
        <w:br w:type="page"/>
      </w:r>
    </w:p>
    <w:p w14:paraId="6EA295C8">
      <w:pPr>
        <w:pStyle w:val="3"/>
        <w:adjustRightInd w:val="0"/>
        <w:snapToGrid w:val="0"/>
        <w:spacing w:beforeLines="50" w:afterLines="50" w:line="360" w:lineRule="auto"/>
        <w:jc w:val="center"/>
        <w:rPr>
          <w:color w:val="auto"/>
          <w:highlight w:val="none"/>
        </w:rPr>
      </w:pPr>
      <w:r>
        <w:rPr>
          <w:rFonts w:hint="eastAsia"/>
          <w:color w:val="auto"/>
          <w:highlight w:val="none"/>
        </w:rPr>
        <w:t>采购代理服务费支付承诺书</w:t>
      </w:r>
    </w:p>
    <w:p w14:paraId="2B18C973">
      <w:pPr>
        <w:spacing w:line="500" w:lineRule="exact"/>
        <w:rPr>
          <w:rFonts w:ascii="宋体" w:hAnsi="宋体" w:cs="宋体"/>
          <w:b/>
          <w:color w:val="auto"/>
          <w:highlight w:val="none"/>
        </w:rPr>
      </w:pPr>
      <w:r>
        <w:rPr>
          <w:rFonts w:hint="eastAsia" w:ascii="宋体" w:hAnsi="宋体" w:cs="宋体"/>
          <w:color w:val="auto"/>
          <w:highlight w:val="none"/>
        </w:rPr>
        <w:t>致：</w:t>
      </w:r>
      <w:r>
        <w:rPr>
          <w:rFonts w:hint="eastAsia" w:ascii="宋体" w:hAnsi="宋体" w:cs="宋体"/>
          <w:b/>
          <w:color w:val="auto"/>
          <w:highlight w:val="none"/>
        </w:rPr>
        <w:t>广东德骏工程项目管理有限公司</w:t>
      </w:r>
    </w:p>
    <w:p w14:paraId="3EC96382">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如果我方在贵公司组织的</w:t>
      </w:r>
      <w:r>
        <w:rPr>
          <w:rFonts w:hint="eastAsia" w:ascii="宋体" w:hAnsi="宋体"/>
          <w:color w:val="auto"/>
          <w:highlight w:val="none"/>
          <w:u w:val="single"/>
        </w:rPr>
        <w:t xml:space="preserve">       (项目名称)      </w:t>
      </w:r>
      <w:r>
        <w:rPr>
          <w:rFonts w:hint="eastAsia" w:ascii="宋体" w:hAnsi="宋体"/>
          <w:color w:val="auto"/>
          <w:highlight w:val="none"/>
        </w:rPr>
        <w:t>(</w:t>
      </w:r>
      <w:r>
        <w:rPr>
          <w:rFonts w:hint="eastAsia"/>
          <w:color w:val="auto"/>
          <w:highlight w:val="none"/>
        </w:rPr>
        <w:t>项目编号：</w:t>
      </w:r>
      <w:r>
        <w:rPr>
          <w:rFonts w:hint="eastAsia" w:ascii="宋体" w:hAnsi="宋体"/>
          <w:color w:val="auto"/>
          <w:highlight w:val="none"/>
          <w:lang w:eastAsia="zh-CN"/>
        </w:rPr>
        <w:t>采购DJ2024051</w:t>
      </w:r>
      <w:r>
        <w:rPr>
          <w:rFonts w:hint="eastAsia" w:ascii="宋体" w:hAnsi="宋体"/>
          <w:color w:val="auto"/>
          <w:highlight w:val="none"/>
        </w:rPr>
        <w:t>)</w:t>
      </w:r>
      <w:r>
        <w:rPr>
          <w:rFonts w:hint="eastAsia" w:ascii="宋体" w:hAnsi="宋体" w:cs="宋体"/>
          <w:color w:val="auto"/>
          <w:highlight w:val="none"/>
        </w:rPr>
        <w:t>的招标中获成交，我方保证在收到《关于领取&lt;成交通知书&gt;的通知》之日起五个工作日内，按磋商文件规定向贵公司交纳成交服务费（开户银行及帐号见《磋商须知前附表》）。</w:t>
      </w:r>
    </w:p>
    <w:p w14:paraId="4CBB7E44">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我方如违反上述承诺，愿按上述承诺金额在我方提交的磋商保证金中扣付。</w:t>
      </w:r>
    </w:p>
    <w:p w14:paraId="0ADA81CE">
      <w:pPr>
        <w:spacing w:line="500" w:lineRule="exact"/>
        <w:ind w:firstLine="420" w:firstLineChars="200"/>
        <w:rPr>
          <w:rFonts w:ascii="宋体" w:hAnsi="宋体"/>
          <w:color w:val="auto"/>
          <w:highlight w:val="none"/>
        </w:rPr>
      </w:pPr>
      <w:r>
        <w:rPr>
          <w:rFonts w:hint="eastAsia" w:ascii="宋体" w:hAnsi="宋体" w:cs="宋体"/>
          <w:color w:val="auto"/>
          <w:highlight w:val="none"/>
        </w:rPr>
        <w:t>特此承诺！</w:t>
      </w:r>
      <w:r>
        <w:rPr>
          <w:rFonts w:ascii="宋体" w:hAnsi="宋体"/>
          <w:color w:val="auto"/>
          <w:highlight w:val="none"/>
        </w:rPr>
        <w:tab/>
      </w:r>
    </w:p>
    <w:p w14:paraId="7A7AEEA3">
      <w:pPr>
        <w:spacing w:line="360" w:lineRule="auto"/>
        <w:ind w:firstLine="840" w:firstLineChars="400"/>
        <w:rPr>
          <w:rFonts w:ascii="宋体" w:hAnsi="宋体"/>
          <w:color w:val="auto"/>
          <w:highlight w:val="none"/>
        </w:rPr>
      </w:pPr>
    </w:p>
    <w:p w14:paraId="16BC9752">
      <w:pPr>
        <w:snapToGrid w:val="0"/>
        <w:spacing w:line="520" w:lineRule="exact"/>
        <w:ind w:left="779" w:hanging="779" w:hangingChars="371"/>
        <w:jc w:val="both"/>
        <w:rPr>
          <w:rFonts w:ascii="宋体"/>
          <w:color w:val="auto"/>
          <w:highlight w:val="none"/>
        </w:rPr>
      </w:pPr>
      <w:r>
        <w:rPr>
          <w:rFonts w:hint="eastAsia" w:ascii="宋体"/>
          <w:color w:val="auto"/>
          <w:highlight w:val="none"/>
        </w:rPr>
        <w:t>响应供应商名称(盖公章)：</w:t>
      </w:r>
    </w:p>
    <w:p w14:paraId="5D2192C7">
      <w:pPr>
        <w:pStyle w:val="12"/>
        <w:rPr>
          <w:color w:val="auto"/>
          <w:highlight w:val="none"/>
        </w:rPr>
      </w:pPr>
    </w:p>
    <w:p w14:paraId="515898AD">
      <w:pPr>
        <w:snapToGrid w:val="0"/>
        <w:spacing w:line="520" w:lineRule="exact"/>
        <w:ind w:left="779" w:hanging="779" w:hangingChars="371"/>
        <w:jc w:val="both"/>
        <w:rPr>
          <w:color w:val="auto"/>
          <w:highlight w:val="none"/>
        </w:rPr>
      </w:pPr>
      <w:r>
        <w:rPr>
          <w:rFonts w:hAnsi="宋体"/>
          <w:color w:val="auto"/>
          <w:highlight w:val="none"/>
        </w:rPr>
        <w:t>日期</w:t>
      </w:r>
      <w:r>
        <w:rPr>
          <w:rFonts w:hint="eastAsia" w:ascii="宋体"/>
          <w:color w:val="auto"/>
          <w:highlight w:val="none"/>
        </w:rPr>
        <w:t>：</w:t>
      </w:r>
    </w:p>
    <w:p w14:paraId="6F200355">
      <w:pPr>
        <w:pStyle w:val="3"/>
        <w:adjustRightInd w:val="0"/>
        <w:snapToGrid w:val="0"/>
        <w:spacing w:beforeLines="50" w:afterLines="50" w:line="360" w:lineRule="auto"/>
        <w:jc w:val="center"/>
        <w:rPr>
          <w:rFonts w:ascii="仿宋_GB2312" w:eastAsia="仿宋_GB2312"/>
          <w:color w:val="auto"/>
          <w:sz w:val="28"/>
          <w:szCs w:val="28"/>
          <w:highlight w:val="none"/>
        </w:rPr>
      </w:pPr>
      <w:r>
        <w:rPr>
          <w:rFonts w:ascii="宋体" w:hAnsi="宋体"/>
          <w:color w:val="auto"/>
          <w:highlight w:val="none"/>
        </w:rPr>
        <w:br w:type="page"/>
      </w:r>
      <w:bookmarkStart w:id="115" w:name="_Toc410738997"/>
      <w:bookmarkStart w:id="116" w:name="_Toc410736198"/>
      <w:bookmarkStart w:id="117" w:name="_Toc416770278"/>
      <w:bookmarkStart w:id="118" w:name="_Toc173553195"/>
      <w:bookmarkStart w:id="119" w:name="_Toc416771389"/>
      <w:bookmarkStart w:id="120" w:name="_Toc275865626"/>
      <w:r>
        <w:rPr>
          <w:rFonts w:hint="eastAsia"/>
          <w:color w:val="auto"/>
          <w:highlight w:val="none"/>
        </w:rPr>
        <w:t>开票资料说明函</w:t>
      </w:r>
    </w:p>
    <w:p w14:paraId="12E945D1">
      <w:pPr>
        <w:snapToGrid w:val="0"/>
        <w:spacing w:line="360" w:lineRule="auto"/>
        <w:rPr>
          <w:rFonts w:ascii="宋体" w:hAnsi="宋体"/>
          <w:b/>
          <w:color w:val="auto"/>
          <w:highlight w:val="none"/>
        </w:rPr>
      </w:pPr>
      <w:r>
        <w:rPr>
          <w:rFonts w:hint="eastAsia" w:ascii="宋体" w:hAnsi="宋体"/>
          <w:b/>
          <w:color w:val="auto"/>
          <w:highlight w:val="none"/>
        </w:rPr>
        <w:t>广东德骏工程项目管理有限公司:</w:t>
      </w:r>
    </w:p>
    <w:p w14:paraId="3BD7DE90">
      <w:pPr>
        <w:snapToGrid w:val="0"/>
        <w:spacing w:line="360" w:lineRule="auto"/>
        <w:ind w:firstLine="420" w:firstLineChars="200"/>
        <w:rPr>
          <w:rFonts w:ascii="宋体" w:cs="宋体"/>
          <w:color w:val="auto"/>
          <w:highlight w:val="none"/>
        </w:rPr>
      </w:pPr>
      <w:r>
        <w:rPr>
          <w:rFonts w:hint="eastAsia" w:ascii="宋体" w:hAnsi="宋体"/>
          <w:color w:val="auto"/>
          <w:highlight w:val="none"/>
        </w:rPr>
        <w:t>本公司</w:t>
      </w:r>
      <w:r>
        <w:rPr>
          <w:rFonts w:hint="eastAsia" w:ascii="宋体" w:hAnsi="宋体"/>
          <w:color w:val="auto"/>
          <w:highlight w:val="none"/>
          <w:u w:val="single"/>
        </w:rPr>
        <w:t xml:space="preserve">       (供应商名称)      </w:t>
      </w:r>
      <w:r>
        <w:rPr>
          <w:rFonts w:hint="eastAsia" w:ascii="宋体" w:hAnsi="宋体"/>
          <w:color w:val="auto"/>
          <w:highlight w:val="none"/>
        </w:rPr>
        <w:t>在参加在贵公司举行的</w:t>
      </w:r>
      <w:r>
        <w:rPr>
          <w:rFonts w:hint="eastAsia" w:ascii="宋体" w:hAnsi="宋体"/>
          <w:color w:val="auto"/>
          <w:highlight w:val="none"/>
          <w:u w:val="single"/>
        </w:rPr>
        <w:t xml:space="preserve">       (项目名称)      </w:t>
      </w:r>
      <w:r>
        <w:rPr>
          <w:rFonts w:hint="eastAsia" w:ascii="宋体" w:hAnsi="宋体"/>
          <w:color w:val="auto"/>
          <w:highlight w:val="none"/>
        </w:rPr>
        <w:t>(</w:t>
      </w:r>
      <w:r>
        <w:rPr>
          <w:rFonts w:hint="eastAsia"/>
          <w:color w:val="auto"/>
          <w:highlight w:val="none"/>
        </w:rPr>
        <w:t>项目编号：</w:t>
      </w:r>
      <w:r>
        <w:rPr>
          <w:rFonts w:hint="eastAsia" w:ascii="宋体" w:hAnsi="宋体"/>
          <w:color w:val="auto"/>
          <w:highlight w:val="none"/>
          <w:lang w:eastAsia="zh-CN"/>
        </w:rPr>
        <w:t>采购DJ2024051</w:t>
      </w:r>
      <w:r>
        <w:rPr>
          <w:rFonts w:hint="eastAsia" w:ascii="宋体" w:hAnsi="宋体"/>
          <w:color w:val="auto"/>
          <w:highlight w:val="none"/>
        </w:rPr>
        <w:t>)的招标中如获成交</w:t>
      </w:r>
      <w:r>
        <w:rPr>
          <w:rFonts w:hint="eastAsia" w:ascii="宋体" w:cs="宋体"/>
          <w:color w:val="auto"/>
          <w:highlight w:val="none"/>
        </w:rPr>
        <w:t>，则开票类型选择</w:t>
      </w:r>
      <w:r>
        <w:rPr>
          <w:rFonts w:hint="eastAsia" w:ascii="宋体" w:hAnsi="宋体"/>
          <w:b/>
          <w:color w:val="auto"/>
          <w:highlight w:val="none"/>
          <w:u w:val="single"/>
        </w:rPr>
        <w:t>□增值税普通发票□增值税专用发票</w:t>
      </w:r>
      <w:r>
        <w:rPr>
          <w:rFonts w:hint="eastAsia" w:ascii="宋体" w:hAnsi="宋体"/>
          <w:color w:val="auto"/>
          <w:highlight w:val="none"/>
        </w:rPr>
        <w:t>（</w:t>
      </w:r>
      <w:r>
        <w:rPr>
          <w:rFonts w:hint="eastAsia" w:ascii="宋体" w:hAnsi="宋体"/>
          <w:b/>
          <w:color w:val="auto"/>
          <w:highlight w:val="none"/>
        </w:rPr>
        <w:t>请在对应的“□”打“√”，且只能选择其中一项）</w:t>
      </w:r>
      <w:r>
        <w:rPr>
          <w:rFonts w:hint="eastAsia" w:ascii="宋体" w:cs="宋体"/>
          <w:color w:val="auto"/>
          <w:highlight w:val="none"/>
        </w:rPr>
        <w:t>，以及我司的开票资料如下：</w:t>
      </w:r>
    </w:p>
    <w:tbl>
      <w:tblPr>
        <w:tblStyle w:val="40"/>
        <w:tblW w:w="90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763"/>
        <w:gridCol w:w="1179"/>
        <w:gridCol w:w="1665"/>
      </w:tblGrid>
      <w:tr w14:paraId="49A70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14:paraId="50ED8CEF">
            <w:pPr>
              <w:jc w:val="center"/>
              <w:rPr>
                <w:rFonts w:ascii="宋体"/>
                <w:color w:val="auto"/>
                <w:highlight w:val="none"/>
              </w:rPr>
            </w:pPr>
            <w:r>
              <w:rPr>
                <w:rFonts w:hint="eastAsia" w:ascii="宋体"/>
                <w:color w:val="auto"/>
                <w:highlight w:val="none"/>
              </w:rPr>
              <w:t>单位名称</w:t>
            </w:r>
          </w:p>
        </w:tc>
        <w:tc>
          <w:tcPr>
            <w:tcW w:w="6607" w:type="dxa"/>
            <w:gridSpan w:val="3"/>
            <w:vAlign w:val="center"/>
          </w:tcPr>
          <w:p w14:paraId="3BD22FC8">
            <w:pPr>
              <w:jc w:val="center"/>
              <w:rPr>
                <w:rFonts w:ascii="宋体"/>
                <w:color w:val="auto"/>
                <w:highlight w:val="none"/>
              </w:rPr>
            </w:pPr>
          </w:p>
        </w:tc>
      </w:tr>
      <w:tr w14:paraId="4F184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14:paraId="69EABC40">
            <w:pPr>
              <w:jc w:val="center"/>
              <w:rPr>
                <w:rFonts w:ascii="宋体"/>
                <w:color w:val="auto"/>
                <w:highlight w:val="none"/>
              </w:rPr>
            </w:pPr>
            <w:r>
              <w:rPr>
                <w:rFonts w:hint="eastAsia" w:ascii="宋体" w:hAnsi="宋体"/>
                <w:color w:val="auto"/>
                <w:highlight w:val="none"/>
              </w:rPr>
              <w:t>纳税人识别号</w:t>
            </w:r>
          </w:p>
        </w:tc>
        <w:tc>
          <w:tcPr>
            <w:tcW w:w="6607" w:type="dxa"/>
            <w:gridSpan w:val="3"/>
            <w:vAlign w:val="center"/>
          </w:tcPr>
          <w:p w14:paraId="44EC91EF">
            <w:pPr>
              <w:jc w:val="center"/>
              <w:rPr>
                <w:rFonts w:ascii="宋体"/>
                <w:color w:val="auto"/>
                <w:highlight w:val="none"/>
              </w:rPr>
            </w:pPr>
          </w:p>
        </w:tc>
      </w:tr>
      <w:tr w14:paraId="7CE89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14:paraId="0EA678A7">
            <w:pPr>
              <w:jc w:val="center"/>
              <w:rPr>
                <w:rFonts w:ascii="宋体"/>
                <w:color w:val="auto"/>
                <w:highlight w:val="none"/>
              </w:rPr>
            </w:pPr>
            <w:r>
              <w:rPr>
                <w:rFonts w:hint="eastAsia" w:ascii="宋体"/>
                <w:color w:val="auto"/>
                <w:highlight w:val="none"/>
              </w:rPr>
              <w:t>地址</w:t>
            </w:r>
          </w:p>
        </w:tc>
        <w:tc>
          <w:tcPr>
            <w:tcW w:w="6607" w:type="dxa"/>
            <w:gridSpan w:val="3"/>
            <w:vAlign w:val="center"/>
          </w:tcPr>
          <w:p w14:paraId="6F1649C8">
            <w:pPr>
              <w:jc w:val="center"/>
              <w:rPr>
                <w:rFonts w:ascii="宋体"/>
                <w:color w:val="auto"/>
                <w:highlight w:val="none"/>
              </w:rPr>
            </w:pPr>
          </w:p>
        </w:tc>
      </w:tr>
      <w:tr w14:paraId="7DE5A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471" w:type="dxa"/>
            <w:vAlign w:val="center"/>
          </w:tcPr>
          <w:p w14:paraId="5A224DE7">
            <w:pPr>
              <w:jc w:val="center"/>
              <w:rPr>
                <w:rFonts w:hint="eastAsia" w:ascii="宋体" w:eastAsia="宋体"/>
                <w:color w:val="auto"/>
                <w:highlight w:val="none"/>
                <w:lang w:eastAsia="zh-CN"/>
              </w:rPr>
            </w:pPr>
            <w:r>
              <w:rPr>
                <w:rFonts w:hint="eastAsia" w:ascii="宋体"/>
                <w:color w:val="auto"/>
                <w:highlight w:val="none"/>
              </w:rPr>
              <w:t>开户银行</w:t>
            </w:r>
          </w:p>
          <w:p w14:paraId="2EBCB24A">
            <w:pPr>
              <w:jc w:val="center"/>
              <w:rPr>
                <w:rFonts w:ascii="宋体"/>
                <w:color w:val="auto"/>
                <w:highlight w:val="none"/>
              </w:rPr>
            </w:pPr>
            <w:r>
              <w:rPr>
                <w:rFonts w:hint="eastAsia" w:ascii="宋体" w:hAnsi="宋体"/>
                <w:color w:val="auto"/>
                <w:sz w:val="20"/>
                <w:szCs w:val="20"/>
                <w:highlight w:val="none"/>
              </w:rPr>
              <w:t>（具体到XX银行XX支行）</w:t>
            </w:r>
          </w:p>
        </w:tc>
        <w:tc>
          <w:tcPr>
            <w:tcW w:w="3763" w:type="dxa"/>
            <w:vAlign w:val="center"/>
          </w:tcPr>
          <w:p w14:paraId="43CAD37A">
            <w:pPr>
              <w:jc w:val="center"/>
              <w:rPr>
                <w:rFonts w:ascii="宋体"/>
                <w:color w:val="auto"/>
                <w:highlight w:val="none"/>
              </w:rPr>
            </w:pPr>
          </w:p>
        </w:tc>
        <w:tc>
          <w:tcPr>
            <w:tcW w:w="1179" w:type="dxa"/>
            <w:vAlign w:val="center"/>
          </w:tcPr>
          <w:p w14:paraId="05B80B8F">
            <w:pPr>
              <w:jc w:val="center"/>
              <w:rPr>
                <w:rFonts w:ascii="宋体"/>
                <w:color w:val="auto"/>
                <w:highlight w:val="none"/>
              </w:rPr>
            </w:pPr>
            <w:r>
              <w:rPr>
                <w:rFonts w:hint="eastAsia" w:ascii="宋体"/>
                <w:color w:val="auto"/>
                <w:highlight w:val="none"/>
              </w:rPr>
              <w:t>联系电话</w:t>
            </w:r>
          </w:p>
        </w:tc>
        <w:tc>
          <w:tcPr>
            <w:tcW w:w="1665" w:type="dxa"/>
            <w:vAlign w:val="center"/>
          </w:tcPr>
          <w:p w14:paraId="669F1A6F">
            <w:pPr>
              <w:jc w:val="center"/>
              <w:rPr>
                <w:rFonts w:ascii="宋体"/>
                <w:color w:val="auto"/>
                <w:highlight w:val="none"/>
              </w:rPr>
            </w:pPr>
          </w:p>
        </w:tc>
      </w:tr>
      <w:tr w14:paraId="32A7F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14:paraId="274BC746">
            <w:pPr>
              <w:jc w:val="center"/>
              <w:rPr>
                <w:rFonts w:ascii="宋体"/>
                <w:color w:val="auto"/>
                <w:highlight w:val="none"/>
              </w:rPr>
            </w:pPr>
            <w:r>
              <w:rPr>
                <w:rFonts w:hint="eastAsia" w:ascii="宋体"/>
                <w:color w:val="auto"/>
                <w:highlight w:val="none"/>
              </w:rPr>
              <w:t>账    号</w:t>
            </w:r>
          </w:p>
        </w:tc>
        <w:tc>
          <w:tcPr>
            <w:tcW w:w="3763" w:type="dxa"/>
            <w:vAlign w:val="center"/>
          </w:tcPr>
          <w:p w14:paraId="08B3C7A4">
            <w:pPr>
              <w:jc w:val="center"/>
              <w:rPr>
                <w:rFonts w:ascii="宋体"/>
                <w:color w:val="auto"/>
                <w:highlight w:val="none"/>
              </w:rPr>
            </w:pPr>
          </w:p>
        </w:tc>
        <w:tc>
          <w:tcPr>
            <w:tcW w:w="1179" w:type="dxa"/>
            <w:vAlign w:val="center"/>
          </w:tcPr>
          <w:p w14:paraId="0E84D4D5">
            <w:pPr>
              <w:jc w:val="center"/>
              <w:rPr>
                <w:rFonts w:ascii="宋体"/>
                <w:color w:val="auto"/>
                <w:highlight w:val="none"/>
              </w:rPr>
            </w:pPr>
            <w:r>
              <w:rPr>
                <w:rFonts w:hint="eastAsia" w:ascii="宋体"/>
                <w:color w:val="auto"/>
                <w:highlight w:val="none"/>
              </w:rPr>
              <w:t>联系人</w:t>
            </w:r>
          </w:p>
        </w:tc>
        <w:tc>
          <w:tcPr>
            <w:tcW w:w="1665" w:type="dxa"/>
            <w:vAlign w:val="center"/>
          </w:tcPr>
          <w:p w14:paraId="60D16EEB">
            <w:pPr>
              <w:jc w:val="center"/>
              <w:rPr>
                <w:rFonts w:ascii="宋体"/>
                <w:color w:val="auto"/>
                <w:highlight w:val="none"/>
              </w:rPr>
            </w:pPr>
          </w:p>
        </w:tc>
      </w:tr>
      <w:tr w14:paraId="058223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14:paraId="37412D83">
            <w:pPr>
              <w:jc w:val="center"/>
              <w:rPr>
                <w:rFonts w:hint="eastAsia" w:ascii="宋体" w:eastAsia="宋体"/>
                <w:color w:val="auto"/>
                <w:highlight w:val="none"/>
                <w:lang w:eastAsia="zh-CN"/>
              </w:rPr>
            </w:pPr>
            <w:r>
              <w:rPr>
                <w:rFonts w:hint="eastAsia" w:ascii="宋体"/>
                <w:b/>
                <w:bCs/>
                <w:color w:val="auto"/>
                <w:highlight w:val="none"/>
                <w:lang w:eastAsia="zh-CN"/>
              </w:rPr>
              <w:t>接收发票邮箱地址</w:t>
            </w:r>
          </w:p>
        </w:tc>
        <w:tc>
          <w:tcPr>
            <w:tcW w:w="6607" w:type="dxa"/>
            <w:gridSpan w:val="3"/>
            <w:vAlign w:val="center"/>
          </w:tcPr>
          <w:p w14:paraId="0AC16CD6">
            <w:pPr>
              <w:jc w:val="center"/>
              <w:rPr>
                <w:rFonts w:ascii="宋体"/>
                <w:color w:val="auto"/>
                <w:highlight w:val="none"/>
              </w:rPr>
            </w:pPr>
          </w:p>
        </w:tc>
      </w:tr>
    </w:tbl>
    <w:p w14:paraId="7F2BFF0B">
      <w:pPr>
        <w:spacing w:line="360" w:lineRule="auto"/>
        <w:ind w:firstLine="420" w:firstLineChars="200"/>
        <w:rPr>
          <w:rFonts w:ascii="宋体"/>
          <w:color w:val="auto"/>
          <w:highlight w:val="none"/>
        </w:rPr>
      </w:pPr>
      <w:r>
        <w:rPr>
          <w:rFonts w:hint="eastAsia" w:ascii="宋体"/>
          <w:color w:val="auto"/>
          <w:highlight w:val="none"/>
        </w:rPr>
        <w:t>磋商当日，如我公司未按该要求填写、未提供有效的开票资料、未确认开具发票类型或确认的发票类型有误，则视为开具增值税普通发票。同意广东德骏工程项目管理有限公司不予更换发票类型。并愿承担由此引起的一切后果。</w:t>
      </w:r>
    </w:p>
    <w:p w14:paraId="38BC0C4E">
      <w:pPr>
        <w:spacing w:line="360" w:lineRule="auto"/>
        <w:ind w:firstLine="420" w:firstLineChars="200"/>
        <w:rPr>
          <w:rFonts w:ascii="宋体"/>
          <w:color w:val="auto"/>
          <w:highlight w:val="none"/>
        </w:rPr>
      </w:pPr>
    </w:p>
    <w:p w14:paraId="39FA282B">
      <w:pPr>
        <w:snapToGrid w:val="0"/>
        <w:spacing w:line="520" w:lineRule="exact"/>
        <w:ind w:left="779" w:hanging="779" w:hangingChars="371"/>
        <w:rPr>
          <w:rFonts w:ascii="宋体"/>
          <w:color w:val="auto"/>
          <w:highlight w:val="none"/>
        </w:rPr>
      </w:pPr>
      <w:r>
        <w:rPr>
          <w:rFonts w:hint="eastAsia" w:ascii="宋体"/>
          <w:color w:val="auto"/>
          <w:highlight w:val="none"/>
        </w:rPr>
        <w:t>响应供应商名称(盖公章)：</w:t>
      </w:r>
    </w:p>
    <w:p w14:paraId="17949366">
      <w:pPr>
        <w:pStyle w:val="12"/>
        <w:rPr>
          <w:color w:val="auto"/>
          <w:highlight w:val="none"/>
        </w:rPr>
      </w:pPr>
    </w:p>
    <w:p w14:paraId="424D89B6">
      <w:pPr>
        <w:snapToGrid w:val="0"/>
        <w:spacing w:line="520" w:lineRule="exact"/>
        <w:ind w:left="779" w:hanging="779" w:hangingChars="371"/>
        <w:rPr>
          <w:rFonts w:ascii="宋体"/>
          <w:color w:val="auto"/>
          <w:highlight w:val="none"/>
        </w:rPr>
      </w:pPr>
      <w:r>
        <w:rPr>
          <w:rFonts w:hAnsi="宋体"/>
          <w:color w:val="auto"/>
          <w:highlight w:val="none"/>
        </w:rPr>
        <w:t>日期</w:t>
      </w:r>
      <w:r>
        <w:rPr>
          <w:rFonts w:hint="eastAsia" w:ascii="宋体"/>
          <w:color w:val="auto"/>
          <w:highlight w:val="none"/>
        </w:rPr>
        <w:t>：</w:t>
      </w:r>
    </w:p>
    <w:p w14:paraId="26D4EB1F">
      <w:pPr>
        <w:pStyle w:val="16"/>
        <w:rPr>
          <w:color w:val="auto"/>
          <w:highlight w:val="none"/>
        </w:rPr>
      </w:pPr>
    </w:p>
    <w:p w14:paraId="571C9BE9">
      <w:pPr>
        <w:pStyle w:val="3"/>
        <w:adjustRightInd w:val="0"/>
        <w:snapToGrid w:val="0"/>
        <w:spacing w:beforeLines="50" w:afterLines="50" w:line="360" w:lineRule="auto"/>
        <w:jc w:val="center"/>
        <w:rPr>
          <w:rFonts w:ascii="宋体" w:eastAsia="宋体"/>
          <w:color w:val="auto"/>
          <w:sz w:val="28"/>
          <w:highlight w:val="none"/>
        </w:rPr>
      </w:pPr>
      <w:r>
        <w:rPr>
          <w:rFonts w:ascii="宋体" w:hAnsi="宋体"/>
          <w:color w:val="auto"/>
          <w:highlight w:val="none"/>
        </w:rPr>
        <w:br w:type="page"/>
      </w:r>
      <w:bookmarkEnd w:id="115"/>
      <w:bookmarkEnd w:id="116"/>
      <w:bookmarkEnd w:id="117"/>
      <w:bookmarkEnd w:id="118"/>
      <w:bookmarkEnd w:id="119"/>
      <w:bookmarkEnd w:id="120"/>
      <w:r>
        <w:rPr>
          <w:rFonts w:ascii="宋体" w:hAnsi="Arial" w:eastAsia="黑体" w:cs="Times New Roman"/>
          <w:b/>
          <w:bCs/>
          <w:color w:val="auto"/>
          <w:kern w:val="2"/>
          <w:sz w:val="28"/>
          <w:szCs w:val="32"/>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734695</wp:posOffset>
                </wp:positionH>
                <wp:positionV relativeFrom="paragraph">
                  <wp:posOffset>393700</wp:posOffset>
                </wp:positionV>
                <wp:extent cx="4742180" cy="1707515"/>
                <wp:effectExtent l="4445" t="5080" r="15875" b="20955"/>
                <wp:wrapNone/>
                <wp:docPr id="1" name="AutoShape 4"/>
                <wp:cNvGraphicFramePr/>
                <a:graphic xmlns:a="http://schemas.openxmlformats.org/drawingml/2006/main">
                  <a:graphicData uri="http://schemas.microsoft.com/office/word/2010/wordprocessingShape">
                    <wps:wsp>
                      <wps:cNvSpPr/>
                      <wps:spPr>
                        <a:xfrm>
                          <a:off x="0" y="0"/>
                          <a:ext cx="4742180" cy="17075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3A2C5A0">
                            <w:pPr>
                              <w:jc w:val="center"/>
                              <w:rPr>
                                <w:rFonts w:hAnsi="宋体"/>
                              </w:rPr>
                            </w:pPr>
                          </w:p>
                          <w:p w14:paraId="77036664">
                            <w:pPr>
                              <w:jc w:val="center"/>
                              <w:rPr>
                                <w:rFonts w:hAnsi="宋体"/>
                                <w:b/>
                                <w:bCs/>
                              </w:rPr>
                            </w:pPr>
                          </w:p>
                          <w:p w14:paraId="4E4836C3">
                            <w:pPr>
                              <w:pStyle w:val="12"/>
                              <w:rPr>
                                <w:rFonts w:hAnsi="宋体"/>
                                <w:b/>
                                <w:bCs/>
                                <w:szCs w:val="21"/>
                              </w:rPr>
                            </w:pPr>
                          </w:p>
                          <w:p w14:paraId="1B920AA5">
                            <w:pPr>
                              <w:spacing w:before="240" w:line="360" w:lineRule="auto"/>
                              <w:jc w:val="center"/>
                              <w:rPr>
                                <w:rFonts w:ascii="宋体" w:hAnsi="宋体" w:cs="宋体"/>
                              </w:rPr>
                            </w:pPr>
                            <w:r>
                              <w:rPr>
                                <w:rFonts w:hint="eastAsia" w:ascii="宋体" w:hAnsi="宋体" w:cs="宋体"/>
                              </w:rPr>
                              <w:t>磋商保证金交纳凭证</w:t>
                            </w:r>
                          </w:p>
                        </w:txbxContent>
                      </wps:txbx>
                      <wps:bodyPr upright="1"/>
                    </wps:wsp>
                  </a:graphicData>
                </a:graphic>
              </wp:anchor>
            </w:drawing>
          </mc:Choice>
          <mc:Fallback>
            <w:pict>
              <v:shape id="AutoShape 4" o:spid="_x0000_s1026" o:spt="176" type="#_x0000_t176" style="position:absolute;left:0pt;margin-left:57.85pt;margin-top:31pt;height:134.45pt;width:373.4pt;z-index:251659264;mso-width-relative:page;mso-height-relative:page;" fillcolor="#FFFFFF" filled="t" stroked="t" coordsize="21600,21600" o:gfxdata="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AKTFdgAAAAKAQAADwAAAAAAAAABACAAAAAiAAAAZHJz&#10;L2Rvd25yZXYueG1sUEsBAhQAFAAAAAgAh07iQCGbef0EAgAAQgQAAA4AAAAAAAAAAQAgAAAAJwEA&#10;AGRycy9lMm9Eb2MueG1sUEsFBgAAAAAGAAYAWQEAAJ0FAAAAAA==&#10;">
                <v:fill on="t" focussize="0,0"/>
                <v:stroke color="#000000" joinstyle="miter"/>
                <v:imagedata o:title=""/>
                <o:lock v:ext="edit" aspectratio="f"/>
                <v:textbox>
                  <w:txbxContent>
                    <w:p w14:paraId="73A2C5A0">
                      <w:pPr>
                        <w:jc w:val="center"/>
                        <w:rPr>
                          <w:rFonts w:hAnsi="宋体"/>
                        </w:rPr>
                      </w:pPr>
                    </w:p>
                    <w:p w14:paraId="77036664">
                      <w:pPr>
                        <w:jc w:val="center"/>
                        <w:rPr>
                          <w:rFonts w:hAnsi="宋体"/>
                          <w:b/>
                          <w:bCs/>
                        </w:rPr>
                      </w:pPr>
                    </w:p>
                    <w:p w14:paraId="4E4836C3">
                      <w:pPr>
                        <w:pStyle w:val="12"/>
                        <w:rPr>
                          <w:rFonts w:hAnsi="宋体"/>
                          <w:b/>
                          <w:bCs/>
                          <w:szCs w:val="21"/>
                        </w:rPr>
                      </w:pPr>
                    </w:p>
                    <w:p w14:paraId="1B920AA5">
                      <w:pPr>
                        <w:spacing w:before="240" w:line="360" w:lineRule="auto"/>
                        <w:jc w:val="center"/>
                        <w:rPr>
                          <w:rFonts w:ascii="宋体" w:hAnsi="宋体" w:cs="宋体"/>
                        </w:rPr>
                      </w:pPr>
                      <w:r>
                        <w:rPr>
                          <w:rFonts w:hint="eastAsia" w:ascii="宋体" w:hAnsi="宋体" w:cs="宋体"/>
                        </w:rPr>
                        <w:t>磋商保证金交纳凭证</w:t>
                      </w:r>
                    </w:p>
                  </w:txbxContent>
                </v:textbox>
              </v:shape>
            </w:pict>
          </mc:Fallback>
        </mc:AlternateContent>
      </w:r>
      <w:r>
        <w:rPr>
          <w:rFonts w:hint="eastAsia" w:ascii="宋体" w:hAnsi="宋体" w:cs="宋体"/>
          <w:color w:val="auto"/>
          <w:sz w:val="28"/>
          <w:highlight w:val="none"/>
        </w:rPr>
        <w:t>磋商保证金退还</w:t>
      </w:r>
      <w:r>
        <w:rPr>
          <w:rFonts w:hint="eastAsia" w:ascii="宋体" w:eastAsia="宋体"/>
          <w:color w:val="auto"/>
          <w:sz w:val="28"/>
          <w:highlight w:val="none"/>
        </w:rPr>
        <w:t>声明函</w:t>
      </w:r>
    </w:p>
    <w:p w14:paraId="303F6DCF">
      <w:pPr>
        <w:rPr>
          <w:color w:val="auto"/>
          <w:highlight w:val="none"/>
        </w:rPr>
      </w:pPr>
    </w:p>
    <w:p w14:paraId="5EFE1A21">
      <w:pPr>
        <w:spacing w:before="240" w:line="360" w:lineRule="auto"/>
        <w:rPr>
          <w:rFonts w:ascii="宋体" w:hAnsi="宋体" w:cs="宋体"/>
          <w:b/>
          <w:color w:val="auto"/>
          <w:highlight w:val="none"/>
        </w:rPr>
      </w:pPr>
    </w:p>
    <w:p w14:paraId="7325741C">
      <w:pPr>
        <w:spacing w:before="240" w:line="360" w:lineRule="auto"/>
        <w:rPr>
          <w:rFonts w:ascii="宋体" w:hAnsi="宋体" w:cs="宋体"/>
          <w:b/>
          <w:color w:val="auto"/>
          <w:highlight w:val="none"/>
        </w:rPr>
      </w:pPr>
    </w:p>
    <w:p w14:paraId="3F96EBA5">
      <w:pPr>
        <w:spacing w:before="240" w:line="360" w:lineRule="auto"/>
        <w:rPr>
          <w:rFonts w:ascii="宋体" w:hAnsi="宋体" w:cs="宋体"/>
          <w:b/>
          <w:color w:val="auto"/>
          <w:highlight w:val="none"/>
        </w:rPr>
      </w:pPr>
    </w:p>
    <w:p w14:paraId="3776C4A6">
      <w:pPr>
        <w:spacing w:before="240" w:line="360" w:lineRule="auto"/>
        <w:rPr>
          <w:rFonts w:ascii="宋体" w:hAnsi="宋体" w:cs="宋体"/>
          <w:b/>
          <w:color w:val="auto"/>
          <w:highlight w:val="none"/>
        </w:rPr>
      </w:pPr>
    </w:p>
    <w:p w14:paraId="59DE4883">
      <w:pPr>
        <w:spacing w:before="240" w:line="360" w:lineRule="auto"/>
        <w:rPr>
          <w:rFonts w:ascii="宋体" w:hAnsi="宋体" w:cs="宋体"/>
          <w:b/>
          <w:color w:val="auto"/>
          <w:highlight w:val="none"/>
        </w:rPr>
      </w:pPr>
      <w:r>
        <w:rPr>
          <w:rFonts w:hint="eastAsia" w:ascii="宋体" w:hAnsi="宋体" w:cs="宋体"/>
          <w:b/>
          <w:color w:val="auto"/>
          <w:highlight w:val="none"/>
        </w:rPr>
        <w:t>广东德骏工程项目管理有限公司：</w:t>
      </w:r>
    </w:p>
    <w:p w14:paraId="5BD4460D">
      <w:pPr>
        <w:spacing w:before="240" w:line="360" w:lineRule="auto"/>
        <w:ind w:firstLine="480"/>
        <w:rPr>
          <w:rFonts w:ascii="宋体" w:hAnsi="宋体" w:cs="宋体"/>
          <w:color w:val="auto"/>
          <w:highlight w:val="none"/>
        </w:rPr>
      </w:pPr>
      <w:r>
        <w:rPr>
          <w:rFonts w:hint="eastAsia" w:ascii="宋体" w:hAnsi="宋体" w:cs="宋体"/>
          <w:color w:val="auto"/>
          <w:highlight w:val="none"/>
        </w:rPr>
        <w:t>我司为</w:t>
      </w:r>
      <w:r>
        <w:rPr>
          <w:rFonts w:hint="eastAsia" w:ascii="宋体" w:hAnsi="宋体"/>
          <w:color w:val="auto"/>
          <w:highlight w:val="none"/>
          <w:u w:val="single"/>
        </w:rPr>
        <w:t xml:space="preserve">       (项目名称)      </w:t>
      </w:r>
      <w:r>
        <w:rPr>
          <w:rFonts w:hint="eastAsia" w:ascii="宋体" w:hAnsi="宋体"/>
          <w:color w:val="auto"/>
          <w:highlight w:val="none"/>
        </w:rPr>
        <w:t>(</w:t>
      </w:r>
      <w:r>
        <w:rPr>
          <w:rFonts w:hint="eastAsia"/>
          <w:color w:val="auto"/>
          <w:highlight w:val="none"/>
        </w:rPr>
        <w:t>项目编号：</w:t>
      </w:r>
      <w:r>
        <w:rPr>
          <w:rFonts w:hint="eastAsia" w:ascii="宋体" w:hAnsi="宋体"/>
          <w:color w:val="auto"/>
          <w:highlight w:val="none"/>
          <w:lang w:eastAsia="zh-CN"/>
        </w:rPr>
        <w:t>采购DJ2024051</w:t>
      </w:r>
      <w:r>
        <w:rPr>
          <w:rFonts w:hint="eastAsia" w:ascii="宋体" w:hAnsi="宋体"/>
          <w:color w:val="auto"/>
          <w:highlight w:val="none"/>
        </w:rPr>
        <w:t>)</w:t>
      </w:r>
      <w:r>
        <w:rPr>
          <w:rFonts w:hint="eastAsia" w:ascii="宋体" w:hAnsi="宋体" w:cs="宋体"/>
          <w:color w:val="auto"/>
          <w:highlight w:val="none"/>
        </w:rPr>
        <w:t>提交的磋商保证金</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元，在开标报价后按竞争性磋商文件规定退还保证金时请划转如下账户，我司承担因帐号错误引起的责任。</w:t>
      </w:r>
    </w:p>
    <w:p w14:paraId="42D71F77">
      <w:pPr>
        <w:spacing w:line="360" w:lineRule="auto"/>
        <w:rPr>
          <w:rFonts w:ascii="宋体" w:hAnsi="宋体" w:cs="宋体"/>
          <w:color w:val="auto"/>
          <w:highlight w:val="none"/>
        </w:rPr>
      </w:pPr>
    </w:p>
    <w:p w14:paraId="10AE1785">
      <w:pPr>
        <w:spacing w:line="360" w:lineRule="auto"/>
        <w:rPr>
          <w:rFonts w:ascii="宋体" w:hAnsi="宋体" w:cs="宋体"/>
          <w:color w:val="auto"/>
          <w:highlight w:val="none"/>
          <w:u w:val="single"/>
        </w:rPr>
      </w:pPr>
      <w:r>
        <w:rPr>
          <w:rFonts w:hint="eastAsia" w:ascii="宋体" w:hAnsi="宋体" w:cs="宋体"/>
          <w:color w:val="auto"/>
          <w:highlight w:val="none"/>
        </w:rPr>
        <w:t>开户单位：</w:t>
      </w:r>
    </w:p>
    <w:p w14:paraId="51551192">
      <w:pPr>
        <w:spacing w:line="360" w:lineRule="auto"/>
        <w:rPr>
          <w:rFonts w:ascii="宋体" w:hAnsi="宋体" w:cs="宋体"/>
          <w:color w:val="auto"/>
          <w:highlight w:val="none"/>
          <w:u w:val="single"/>
        </w:rPr>
      </w:pPr>
      <w:r>
        <w:rPr>
          <w:rFonts w:hint="eastAsia" w:ascii="宋体" w:hAnsi="宋体" w:cs="宋体"/>
          <w:color w:val="auto"/>
          <w:highlight w:val="none"/>
        </w:rPr>
        <w:t>开户银行：</w:t>
      </w:r>
    </w:p>
    <w:p w14:paraId="2C95E44A">
      <w:pPr>
        <w:spacing w:line="360" w:lineRule="auto"/>
        <w:rPr>
          <w:rFonts w:ascii="宋体" w:hAnsi="宋体" w:cs="宋体"/>
          <w:color w:val="auto"/>
          <w:highlight w:val="none"/>
        </w:rPr>
      </w:pPr>
      <w:r>
        <w:rPr>
          <w:rFonts w:hint="eastAsia" w:ascii="宋体" w:hAnsi="宋体" w:cs="宋体"/>
          <w:color w:val="auto"/>
          <w:highlight w:val="none"/>
        </w:rPr>
        <w:t>账    号：</w:t>
      </w:r>
    </w:p>
    <w:p w14:paraId="7F4BD919">
      <w:pPr>
        <w:spacing w:before="240" w:line="360" w:lineRule="auto"/>
        <w:ind w:firstLine="480"/>
        <w:rPr>
          <w:rFonts w:ascii="宋体" w:hAnsi="宋体" w:cs="宋体"/>
          <w:color w:val="auto"/>
          <w:highlight w:val="none"/>
        </w:rPr>
      </w:pPr>
      <w:r>
        <w:rPr>
          <w:rFonts w:hint="eastAsia" w:ascii="宋体" w:hAnsi="宋体" w:cs="宋体"/>
          <w:color w:val="auto"/>
          <w:highlight w:val="none"/>
        </w:rPr>
        <w:t>如果我方在贵公司组织的</w:t>
      </w:r>
      <w:r>
        <w:rPr>
          <w:rFonts w:hint="eastAsia" w:ascii="宋体" w:hAnsi="宋体"/>
          <w:color w:val="auto"/>
          <w:highlight w:val="none"/>
          <w:u w:val="single"/>
        </w:rPr>
        <w:t xml:space="preserve">       (项目名称)      </w:t>
      </w:r>
      <w:r>
        <w:rPr>
          <w:rFonts w:hint="eastAsia" w:ascii="宋体" w:hAnsi="宋体"/>
          <w:color w:val="auto"/>
          <w:highlight w:val="none"/>
        </w:rPr>
        <w:t>(</w:t>
      </w:r>
      <w:r>
        <w:rPr>
          <w:rFonts w:hint="eastAsia"/>
          <w:color w:val="auto"/>
          <w:highlight w:val="none"/>
        </w:rPr>
        <w:t>项目编号：</w:t>
      </w:r>
      <w:r>
        <w:rPr>
          <w:rFonts w:hint="eastAsia" w:ascii="宋体" w:hAnsi="宋体"/>
          <w:color w:val="auto"/>
          <w:highlight w:val="none"/>
          <w:lang w:eastAsia="zh-CN"/>
        </w:rPr>
        <w:t>采购DJ2024051</w:t>
      </w:r>
      <w:r>
        <w:rPr>
          <w:rFonts w:hint="eastAsia" w:ascii="宋体" w:hAnsi="宋体"/>
          <w:color w:val="auto"/>
          <w:highlight w:val="none"/>
        </w:rPr>
        <w:t>)</w:t>
      </w:r>
      <w:r>
        <w:rPr>
          <w:rFonts w:hint="eastAsia" w:ascii="宋体" w:hAnsi="宋体" w:cs="宋体"/>
          <w:color w:val="auto"/>
          <w:highlight w:val="none"/>
        </w:rPr>
        <w:t>竞争性磋商采购中获成交，我方保证在收到贵公司发出的成交通知书之日起30天内，按照竞争性磋商文件和我公司的响应文件确定的事项与采购人订立书面采购合同，并保证在与采购人订立书面合同之日起2日内将所订立的书面合同原件一份交贵公司备案，贵公司在收到我公司提交的书面合同原件之日起3个工作日内向我公司退还</w:t>
      </w:r>
      <w:r>
        <w:rPr>
          <w:rFonts w:hint="eastAsia" w:ascii="宋体" w:hAnsi="宋体" w:cs="宋体"/>
          <w:color w:val="auto"/>
          <w:highlight w:val="none"/>
          <w:lang w:eastAsia="zh-CN"/>
        </w:rPr>
        <w:t>响应保证金</w:t>
      </w:r>
      <w:r>
        <w:rPr>
          <w:rFonts w:hint="eastAsia" w:ascii="宋体" w:hAnsi="宋体" w:cs="宋体"/>
          <w:color w:val="auto"/>
          <w:highlight w:val="none"/>
        </w:rPr>
        <w:t>。我方如违反上述承诺导致我公司磋商保证金没有按法定时间退还的，由此产生的法律责任及经济损失由我公司全部承担。</w:t>
      </w:r>
    </w:p>
    <w:p w14:paraId="15377D87">
      <w:pPr>
        <w:spacing w:before="240" w:line="360" w:lineRule="auto"/>
        <w:ind w:firstLine="480"/>
        <w:rPr>
          <w:rFonts w:ascii="宋体" w:hAnsi="宋体" w:cs="宋体"/>
          <w:color w:val="auto"/>
          <w:highlight w:val="none"/>
        </w:rPr>
      </w:pPr>
      <w:r>
        <w:rPr>
          <w:rFonts w:hint="eastAsia" w:ascii="宋体" w:hAnsi="宋体" w:cs="宋体"/>
          <w:color w:val="auto"/>
          <w:highlight w:val="none"/>
        </w:rPr>
        <w:t>若响应供应商已汇入磋商保证金，但不参加投标时，请务必在项目开标前将该《退磋商保证金说明》按规定填写完整盖章后，扫描发至dejun</w:t>
      </w:r>
      <w:r>
        <w:rPr>
          <w:rFonts w:hint="eastAsia" w:ascii="宋体" w:hAnsi="宋体" w:cs="宋体"/>
          <w:color w:val="auto"/>
          <w:highlight w:val="none"/>
          <w:lang w:val="en-US" w:eastAsia="zh-CN"/>
        </w:rPr>
        <w:t>148</w:t>
      </w:r>
      <w:r>
        <w:rPr>
          <w:rFonts w:hint="eastAsia" w:ascii="宋体" w:hAnsi="宋体" w:cs="宋体"/>
          <w:color w:val="auto"/>
          <w:highlight w:val="none"/>
        </w:rPr>
        <w:t>@163.com。</w:t>
      </w:r>
    </w:p>
    <w:p w14:paraId="38B03CCA">
      <w:pPr>
        <w:pStyle w:val="12"/>
        <w:rPr>
          <w:color w:val="auto"/>
          <w:highlight w:val="none"/>
        </w:rPr>
      </w:pPr>
    </w:p>
    <w:p w14:paraId="400A8FE4">
      <w:pPr>
        <w:snapToGrid w:val="0"/>
        <w:spacing w:line="520" w:lineRule="exact"/>
        <w:ind w:left="779" w:hanging="779" w:hangingChars="371"/>
        <w:rPr>
          <w:rFonts w:ascii="宋体"/>
          <w:color w:val="auto"/>
          <w:highlight w:val="none"/>
        </w:rPr>
      </w:pPr>
      <w:r>
        <w:rPr>
          <w:rFonts w:hint="eastAsia" w:ascii="宋体"/>
          <w:color w:val="auto"/>
          <w:highlight w:val="none"/>
        </w:rPr>
        <w:t>响应供应商名称(盖公章)：</w:t>
      </w:r>
    </w:p>
    <w:p w14:paraId="6C25A47D">
      <w:pPr>
        <w:pStyle w:val="12"/>
        <w:rPr>
          <w:color w:val="auto"/>
          <w:highlight w:val="none"/>
        </w:rPr>
      </w:pPr>
    </w:p>
    <w:p w14:paraId="44BAD265">
      <w:pPr>
        <w:snapToGrid w:val="0"/>
        <w:spacing w:line="520" w:lineRule="exact"/>
        <w:ind w:left="779" w:hanging="779" w:hangingChars="371"/>
        <w:rPr>
          <w:rFonts w:hAnsi="宋体"/>
          <w:color w:val="auto"/>
          <w:highlight w:val="none"/>
        </w:rPr>
      </w:pPr>
      <w:r>
        <w:rPr>
          <w:rFonts w:hAnsi="宋体"/>
          <w:color w:val="auto"/>
          <w:highlight w:val="none"/>
        </w:rPr>
        <w:t>日期：</w:t>
      </w:r>
    </w:p>
    <w:p w14:paraId="33BB7F37">
      <w:pPr>
        <w:rPr>
          <w:rFonts w:hAnsi="宋体"/>
          <w:color w:val="auto"/>
          <w:highlight w:val="none"/>
        </w:rPr>
      </w:pPr>
      <w:r>
        <w:rPr>
          <w:rFonts w:hAnsi="宋体"/>
          <w:color w:val="auto"/>
          <w:highlight w:val="none"/>
        </w:rPr>
        <w:br w:type="page"/>
      </w:r>
    </w:p>
    <w:p w14:paraId="3A6496BC">
      <w:pPr>
        <w:pStyle w:val="92"/>
        <w:ind w:firstLine="480"/>
        <w:rPr>
          <w:color w:val="auto"/>
          <w:highlight w:val="none"/>
        </w:rPr>
      </w:pPr>
      <w:r>
        <w:rPr>
          <w:color w:val="auto"/>
          <w:highlight w:val="none"/>
        </w:rPr>
        <w:t>（以下格式文件由供应商根据需要选用）</w:t>
      </w:r>
    </w:p>
    <w:p w14:paraId="1D9060EE">
      <w:pPr>
        <w:pStyle w:val="92"/>
        <w:ind w:firstLine="480"/>
        <w:jc w:val="center"/>
        <w:outlineLvl w:val="3"/>
        <w:rPr>
          <w:rFonts w:hint="eastAsia" w:ascii="宋体" w:hAnsi="宋体" w:eastAsia="黑体" w:cs="宋体"/>
          <w:b/>
          <w:bCs/>
          <w:color w:val="auto"/>
          <w:kern w:val="2"/>
          <w:sz w:val="28"/>
          <w:szCs w:val="32"/>
          <w:highlight w:val="none"/>
          <w:lang w:val="en-US" w:eastAsia="zh-CN" w:bidi="ar-SA"/>
        </w:rPr>
      </w:pPr>
    </w:p>
    <w:p w14:paraId="15F6652F">
      <w:pPr>
        <w:pStyle w:val="92"/>
        <w:ind w:firstLine="480"/>
        <w:jc w:val="center"/>
        <w:outlineLvl w:val="3"/>
        <w:rPr>
          <w:rFonts w:hint="eastAsia" w:ascii="宋体" w:hAnsi="宋体" w:eastAsia="黑体" w:cs="宋体"/>
          <w:b/>
          <w:bCs/>
          <w:color w:val="auto"/>
          <w:kern w:val="2"/>
          <w:sz w:val="28"/>
          <w:szCs w:val="32"/>
          <w:highlight w:val="none"/>
          <w:lang w:val="en-US" w:eastAsia="zh-CN" w:bidi="ar-SA"/>
        </w:rPr>
      </w:pPr>
      <w:r>
        <w:rPr>
          <w:rFonts w:hint="eastAsia" w:ascii="宋体" w:hAnsi="宋体" w:eastAsia="黑体" w:cs="宋体"/>
          <w:b/>
          <w:bCs/>
          <w:color w:val="auto"/>
          <w:kern w:val="2"/>
          <w:sz w:val="28"/>
          <w:szCs w:val="32"/>
          <w:highlight w:val="none"/>
          <w:lang w:val="en-US" w:eastAsia="zh-CN" w:bidi="ar-SA"/>
        </w:rPr>
        <w:t>各类证明材料</w:t>
      </w:r>
    </w:p>
    <w:p w14:paraId="19820005">
      <w:pPr>
        <w:pStyle w:val="92"/>
        <w:wordWrap/>
        <w:spacing w:line="360" w:lineRule="auto"/>
        <w:ind w:left="0" w:firstLine="480" w:firstLineChars="200"/>
        <w:textAlignment w:val="auto"/>
        <w:rPr>
          <w:rFonts w:hint="eastAsia" w:ascii="宋体" w:hAnsi="宋体" w:eastAsia="宋体" w:cs="宋体"/>
          <w:color w:val="auto"/>
          <w:sz w:val="24"/>
          <w:szCs w:val="24"/>
          <w:highlight w:val="none"/>
          <w:lang w:val="en-US" w:eastAsia="zh-CN" w:bidi="ar-SA"/>
        </w:rPr>
      </w:pPr>
    </w:p>
    <w:p w14:paraId="48DFDEE7">
      <w:pPr>
        <w:pStyle w:val="92"/>
        <w:wordWrap/>
        <w:spacing w:line="360" w:lineRule="auto"/>
        <w:ind w:left="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1.磋商文件要求提供的其他资料。</w:t>
      </w:r>
    </w:p>
    <w:p w14:paraId="35C9E533">
      <w:pPr>
        <w:wordWrap/>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2.供应商认为需提供的其他资料。</w:t>
      </w:r>
    </w:p>
    <w:p w14:paraId="578A170C">
      <w:pPr>
        <w:rPr>
          <w:rFonts w:ascii="宋体" w:hAnsi="宋体"/>
          <w:color w:val="auto"/>
          <w:highlight w:val="none"/>
        </w:rPr>
      </w:pPr>
      <w:r>
        <w:rPr>
          <w:rFonts w:ascii="宋体" w:hAnsi="宋体"/>
          <w:color w:val="auto"/>
          <w:highlight w:val="none"/>
        </w:rPr>
        <w:br w:type="page"/>
      </w:r>
    </w:p>
    <w:p w14:paraId="4555C207">
      <w:pPr>
        <w:pStyle w:val="92"/>
        <w:ind w:firstLine="480"/>
        <w:jc w:val="left"/>
        <w:outlineLvl w:val="3"/>
        <w:rPr>
          <w:b/>
          <w:color w:val="auto"/>
          <w:sz w:val="24"/>
          <w:highlight w:val="none"/>
        </w:rPr>
      </w:pPr>
      <w:r>
        <w:rPr>
          <w:color w:val="auto"/>
          <w:highlight w:val="none"/>
        </w:rPr>
        <w:t>（以下格式文件由供应商根据需要选用）</w:t>
      </w:r>
    </w:p>
    <w:p w14:paraId="7753A1C5">
      <w:pPr>
        <w:pStyle w:val="92"/>
        <w:ind w:firstLine="480"/>
        <w:jc w:val="center"/>
        <w:outlineLvl w:val="3"/>
        <w:rPr>
          <w:rFonts w:hint="eastAsia" w:ascii="宋体" w:hAnsi="宋体" w:eastAsia="黑体" w:cs="宋体"/>
          <w:b/>
          <w:bCs/>
          <w:color w:val="auto"/>
          <w:kern w:val="2"/>
          <w:sz w:val="28"/>
          <w:szCs w:val="32"/>
          <w:highlight w:val="none"/>
          <w:lang w:val="en-US" w:eastAsia="zh-CN" w:bidi="ar-SA"/>
        </w:rPr>
      </w:pPr>
      <w:r>
        <w:rPr>
          <w:rFonts w:hint="eastAsia" w:ascii="宋体" w:hAnsi="宋体" w:eastAsia="黑体" w:cs="宋体"/>
          <w:b/>
          <w:bCs/>
          <w:color w:val="auto"/>
          <w:kern w:val="2"/>
          <w:sz w:val="28"/>
          <w:szCs w:val="32"/>
          <w:highlight w:val="none"/>
          <w:lang w:val="en-US" w:eastAsia="zh-CN" w:bidi="ar-SA"/>
        </w:rPr>
        <w:t>询问函、质疑函、投诉书格式</w:t>
      </w:r>
    </w:p>
    <w:p w14:paraId="42A48497">
      <w:pPr>
        <w:pStyle w:val="92"/>
        <w:ind w:firstLine="480"/>
        <w:rPr>
          <w:color w:val="auto"/>
          <w:highlight w:val="none"/>
        </w:rPr>
      </w:pPr>
      <w:r>
        <w:rPr>
          <w:color w:val="auto"/>
          <w:highlight w:val="none"/>
        </w:rPr>
        <w:t>说明：本部分格式为供应商提交询问函、质疑函、投诉函时使用，不属于响应文件格式的组成部分。</w:t>
      </w:r>
    </w:p>
    <w:p w14:paraId="0C0EF818">
      <w:pPr>
        <w:pStyle w:val="92"/>
        <w:ind w:firstLine="480"/>
        <w:jc w:val="center"/>
        <w:outlineLvl w:val="3"/>
        <w:rPr>
          <w:b/>
          <w:color w:val="auto"/>
          <w:sz w:val="24"/>
          <w:highlight w:val="none"/>
        </w:rPr>
      </w:pPr>
    </w:p>
    <w:p w14:paraId="71312702">
      <w:pPr>
        <w:pStyle w:val="92"/>
        <w:ind w:firstLine="480"/>
        <w:jc w:val="center"/>
        <w:outlineLvl w:val="3"/>
        <w:rPr>
          <w:color w:val="auto"/>
          <w:highlight w:val="none"/>
        </w:rPr>
      </w:pPr>
      <w:r>
        <w:rPr>
          <w:b/>
          <w:color w:val="auto"/>
          <w:sz w:val="24"/>
          <w:highlight w:val="none"/>
        </w:rPr>
        <w:t>询问函</w:t>
      </w:r>
    </w:p>
    <w:p w14:paraId="4273E054">
      <w:pPr>
        <w:pStyle w:val="92"/>
        <w:ind w:firstLine="480"/>
        <w:rPr>
          <w:color w:val="auto"/>
          <w:highlight w:val="none"/>
        </w:rPr>
      </w:pPr>
      <w:r>
        <w:rPr>
          <w:color w:val="auto"/>
          <w:highlight w:val="none"/>
        </w:rPr>
        <w:t>广东德骏工程项目管理有限公司</w:t>
      </w:r>
    </w:p>
    <w:p w14:paraId="57C79F95">
      <w:pPr>
        <w:pStyle w:val="92"/>
        <w:ind w:firstLine="480"/>
        <w:jc w:val="both"/>
        <w:rPr>
          <w:color w:val="auto"/>
          <w:highlight w:val="none"/>
        </w:rPr>
      </w:pPr>
      <w:r>
        <w:rPr>
          <w:color w:val="auto"/>
          <w:highlight w:val="none"/>
        </w:rPr>
        <w:t>我单位已登记并准备参与“</w:t>
      </w:r>
      <w:r>
        <w:rPr>
          <w:rFonts w:hint="eastAsia"/>
          <w:color w:val="auto"/>
          <w:highlight w:val="none"/>
          <w:u w:val="single"/>
          <w:lang w:val="en-US" w:eastAsia="zh-CN"/>
        </w:rPr>
        <w:t xml:space="preserve">                        </w:t>
      </w:r>
      <w:r>
        <w:rPr>
          <w:color w:val="auto"/>
          <w:highlight w:val="none"/>
        </w:rPr>
        <w:t>”项目（采购项目编号：</w:t>
      </w:r>
      <w:r>
        <w:rPr>
          <w:rFonts w:hint="eastAsia"/>
          <w:color w:val="auto"/>
          <w:highlight w:val="none"/>
          <w:u w:val="single"/>
          <w:lang w:val="en-US" w:eastAsia="zh-CN"/>
        </w:rPr>
        <w:t xml:space="preserve">            </w:t>
      </w:r>
      <w:r>
        <w:rPr>
          <w:color w:val="auto"/>
          <w:highlight w:val="none"/>
        </w:rPr>
        <w:t>）的响应活动，现有以下几个内容（或条款）存在疑问（或无法理解），特提出询问。</w:t>
      </w:r>
    </w:p>
    <w:p w14:paraId="33D32001">
      <w:pPr>
        <w:pStyle w:val="92"/>
        <w:ind w:firstLine="480"/>
        <w:rPr>
          <w:color w:val="auto"/>
          <w:highlight w:val="none"/>
        </w:rPr>
      </w:pPr>
      <w:r>
        <w:rPr>
          <w:color w:val="auto"/>
          <w:highlight w:val="none"/>
        </w:rPr>
        <w:t>一、_____________________（事项一）</w:t>
      </w:r>
    </w:p>
    <w:p w14:paraId="46B0904B">
      <w:pPr>
        <w:pStyle w:val="92"/>
        <w:ind w:firstLine="480"/>
        <w:rPr>
          <w:color w:val="auto"/>
          <w:highlight w:val="none"/>
        </w:rPr>
      </w:pPr>
      <w:r>
        <w:rPr>
          <w:color w:val="auto"/>
          <w:highlight w:val="none"/>
        </w:rPr>
        <w:t>（1）____________________（问题或条款内容）</w:t>
      </w:r>
    </w:p>
    <w:p w14:paraId="03E8F32F">
      <w:pPr>
        <w:pStyle w:val="92"/>
        <w:ind w:firstLine="480"/>
        <w:rPr>
          <w:color w:val="auto"/>
          <w:highlight w:val="none"/>
        </w:rPr>
      </w:pPr>
      <w:r>
        <w:rPr>
          <w:color w:val="auto"/>
          <w:highlight w:val="none"/>
        </w:rPr>
        <w:t>（2）____________________（说明疑问或无法理解原因）</w:t>
      </w:r>
    </w:p>
    <w:p w14:paraId="35AE13F3">
      <w:pPr>
        <w:pStyle w:val="92"/>
        <w:ind w:firstLine="480"/>
        <w:rPr>
          <w:color w:val="auto"/>
          <w:highlight w:val="none"/>
        </w:rPr>
      </w:pPr>
      <w:r>
        <w:rPr>
          <w:color w:val="auto"/>
          <w:highlight w:val="none"/>
        </w:rPr>
        <w:t>（3）____________________（建议）</w:t>
      </w:r>
    </w:p>
    <w:p w14:paraId="6F5935D4">
      <w:pPr>
        <w:pStyle w:val="92"/>
        <w:ind w:firstLine="480"/>
        <w:rPr>
          <w:color w:val="auto"/>
          <w:highlight w:val="none"/>
        </w:rPr>
      </w:pPr>
      <w:r>
        <w:rPr>
          <w:color w:val="auto"/>
          <w:highlight w:val="none"/>
        </w:rPr>
        <w:t>二、_____________________（事项二）</w:t>
      </w:r>
    </w:p>
    <w:p w14:paraId="4CF4DE41">
      <w:pPr>
        <w:pStyle w:val="92"/>
        <w:ind w:firstLine="480"/>
        <w:rPr>
          <w:color w:val="auto"/>
          <w:highlight w:val="none"/>
        </w:rPr>
      </w:pPr>
      <w:r>
        <w:rPr>
          <w:color w:val="auto"/>
          <w:highlight w:val="none"/>
        </w:rPr>
        <w:t>...</w:t>
      </w:r>
    </w:p>
    <w:p w14:paraId="4183C80C">
      <w:pPr>
        <w:pStyle w:val="92"/>
        <w:ind w:firstLine="480"/>
        <w:rPr>
          <w:color w:val="auto"/>
          <w:highlight w:val="none"/>
        </w:rPr>
      </w:pPr>
      <w:r>
        <w:rPr>
          <w:color w:val="auto"/>
          <w:highlight w:val="none"/>
        </w:rPr>
        <w:t>随附相关证明材料如下：（目录）</w:t>
      </w:r>
    </w:p>
    <w:p w14:paraId="2A72F488">
      <w:pPr>
        <w:pStyle w:val="92"/>
        <w:ind w:firstLine="480"/>
        <w:rPr>
          <w:color w:val="auto"/>
          <w:highlight w:val="none"/>
        </w:rPr>
      </w:pPr>
      <w:r>
        <w:rPr>
          <w:color w:val="auto"/>
          <w:highlight w:val="none"/>
        </w:rPr>
        <w:t>询问人：（公章）</w:t>
      </w:r>
    </w:p>
    <w:p w14:paraId="11D75043">
      <w:pPr>
        <w:pStyle w:val="92"/>
        <w:ind w:firstLine="480"/>
        <w:rPr>
          <w:color w:val="auto"/>
          <w:highlight w:val="none"/>
        </w:rPr>
      </w:pPr>
      <w:r>
        <w:rPr>
          <w:color w:val="auto"/>
          <w:highlight w:val="none"/>
        </w:rPr>
        <w:t>法定代表人（授权代表）：</w:t>
      </w:r>
    </w:p>
    <w:p w14:paraId="7CF4673B">
      <w:pPr>
        <w:pStyle w:val="92"/>
        <w:ind w:firstLine="480"/>
        <w:rPr>
          <w:color w:val="auto"/>
          <w:highlight w:val="none"/>
        </w:rPr>
      </w:pPr>
      <w:r>
        <w:rPr>
          <w:color w:val="auto"/>
          <w:highlight w:val="none"/>
        </w:rPr>
        <w:t>地址/邮编：</w:t>
      </w:r>
    </w:p>
    <w:p w14:paraId="55F7BC99">
      <w:pPr>
        <w:pStyle w:val="92"/>
        <w:ind w:firstLine="480"/>
        <w:rPr>
          <w:color w:val="auto"/>
          <w:highlight w:val="none"/>
        </w:rPr>
      </w:pPr>
      <w:r>
        <w:rPr>
          <w:color w:val="auto"/>
          <w:highlight w:val="none"/>
        </w:rPr>
        <w:t>电话/传真：</w:t>
      </w:r>
    </w:p>
    <w:p w14:paraId="081665BF">
      <w:pPr>
        <w:pStyle w:val="92"/>
        <w:ind w:firstLine="480"/>
        <w:jc w:val="right"/>
        <w:rPr>
          <w:color w:val="auto"/>
          <w:highlight w:val="none"/>
        </w:rPr>
      </w:pPr>
      <w:r>
        <w:rPr>
          <w:color w:val="auto"/>
          <w:highlight w:val="none"/>
        </w:rPr>
        <w:t xml:space="preserve"> 日  期：__________________</w:t>
      </w:r>
    </w:p>
    <w:p w14:paraId="1F46A3D1">
      <w:pPr>
        <w:pStyle w:val="92"/>
        <w:ind w:firstLine="480"/>
        <w:rPr>
          <w:color w:val="auto"/>
          <w:highlight w:val="none"/>
        </w:rPr>
      </w:pPr>
      <w:r>
        <w:rPr>
          <w:color w:val="auto"/>
          <w:highlight w:val="none"/>
        </w:rPr>
        <w:t xml:space="preserve"> </w:t>
      </w:r>
    </w:p>
    <w:p w14:paraId="2F569962">
      <w:pPr>
        <w:rPr>
          <w:b/>
          <w:color w:val="auto"/>
          <w:sz w:val="24"/>
          <w:highlight w:val="none"/>
        </w:rPr>
      </w:pPr>
      <w:r>
        <w:rPr>
          <w:b/>
          <w:color w:val="auto"/>
          <w:sz w:val="24"/>
          <w:highlight w:val="none"/>
        </w:rPr>
        <w:br w:type="page"/>
      </w:r>
    </w:p>
    <w:p w14:paraId="0E0E9093">
      <w:pPr>
        <w:pStyle w:val="92"/>
        <w:ind w:firstLine="480"/>
        <w:jc w:val="center"/>
        <w:outlineLvl w:val="3"/>
        <w:rPr>
          <w:color w:val="auto"/>
          <w:highlight w:val="none"/>
        </w:rPr>
      </w:pPr>
      <w:r>
        <w:rPr>
          <w:b/>
          <w:color w:val="auto"/>
          <w:sz w:val="24"/>
          <w:highlight w:val="none"/>
        </w:rPr>
        <w:t>质疑函</w:t>
      </w:r>
    </w:p>
    <w:p w14:paraId="0841B904">
      <w:pPr>
        <w:pStyle w:val="92"/>
        <w:ind w:firstLine="480"/>
        <w:rPr>
          <w:color w:val="auto"/>
          <w:highlight w:val="none"/>
        </w:rPr>
      </w:pPr>
      <w:r>
        <w:rPr>
          <w:color w:val="auto"/>
          <w:highlight w:val="none"/>
        </w:rPr>
        <w:t>一、质疑供应商基本信息</w:t>
      </w:r>
    </w:p>
    <w:p w14:paraId="08C05FDC">
      <w:pPr>
        <w:pStyle w:val="92"/>
        <w:ind w:firstLine="480"/>
        <w:rPr>
          <w:color w:val="auto"/>
          <w:highlight w:val="none"/>
        </w:rPr>
      </w:pPr>
      <w:r>
        <w:rPr>
          <w:color w:val="auto"/>
          <w:highlight w:val="none"/>
        </w:rPr>
        <w:t>质疑供应商：__________________________________________</w:t>
      </w:r>
    </w:p>
    <w:p w14:paraId="67DC98CD">
      <w:pPr>
        <w:pStyle w:val="92"/>
        <w:ind w:firstLine="480"/>
        <w:rPr>
          <w:color w:val="auto"/>
          <w:highlight w:val="none"/>
        </w:rPr>
      </w:pPr>
      <w:r>
        <w:rPr>
          <w:color w:val="auto"/>
          <w:highlight w:val="none"/>
        </w:rPr>
        <w:t>地址：_____________________邮编：_____________________</w:t>
      </w:r>
    </w:p>
    <w:p w14:paraId="199B83E2">
      <w:pPr>
        <w:pStyle w:val="92"/>
        <w:ind w:firstLine="480"/>
        <w:rPr>
          <w:color w:val="auto"/>
          <w:highlight w:val="none"/>
        </w:rPr>
      </w:pPr>
      <w:r>
        <w:rPr>
          <w:color w:val="auto"/>
          <w:highlight w:val="none"/>
        </w:rPr>
        <w:t>联系：_____________________联系电话：_________________</w:t>
      </w:r>
    </w:p>
    <w:p w14:paraId="630EA2AD">
      <w:pPr>
        <w:pStyle w:val="92"/>
        <w:ind w:firstLine="480"/>
        <w:rPr>
          <w:color w:val="auto"/>
          <w:highlight w:val="none"/>
        </w:rPr>
      </w:pPr>
      <w:r>
        <w:rPr>
          <w:color w:val="auto"/>
          <w:highlight w:val="none"/>
        </w:rPr>
        <w:t>授权代表：_____________________</w:t>
      </w:r>
    </w:p>
    <w:p w14:paraId="7277C8BA">
      <w:pPr>
        <w:pStyle w:val="92"/>
        <w:ind w:firstLine="480"/>
        <w:rPr>
          <w:color w:val="auto"/>
          <w:highlight w:val="none"/>
        </w:rPr>
      </w:pPr>
      <w:r>
        <w:rPr>
          <w:color w:val="auto"/>
          <w:highlight w:val="none"/>
        </w:rPr>
        <w:t>联系电话：_____________________</w:t>
      </w:r>
    </w:p>
    <w:p w14:paraId="311EF82D">
      <w:pPr>
        <w:pStyle w:val="92"/>
        <w:ind w:firstLine="480"/>
        <w:rPr>
          <w:color w:val="auto"/>
          <w:highlight w:val="none"/>
        </w:rPr>
      </w:pPr>
      <w:r>
        <w:rPr>
          <w:color w:val="auto"/>
          <w:highlight w:val="none"/>
        </w:rPr>
        <w:t>地址：_____________________邮编：_____________________</w:t>
      </w:r>
    </w:p>
    <w:p w14:paraId="0D603DC9">
      <w:pPr>
        <w:pStyle w:val="92"/>
        <w:ind w:firstLine="480"/>
        <w:rPr>
          <w:color w:val="auto"/>
          <w:highlight w:val="none"/>
        </w:rPr>
      </w:pPr>
      <w:r>
        <w:rPr>
          <w:color w:val="auto"/>
          <w:highlight w:val="none"/>
        </w:rPr>
        <w:t>二、质疑项目基本情况</w:t>
      </w:r>
    </w:p>
    <w:p w14:paraId="71F4FD62">
      <w:pPr>
        <w:pStyle w:val="92"/>
        <w:ind w:firstLine="480"/>
        <w:rPr>
          <w:color w:val="auto"/>
          <w:highlight w:val="none"/>
        </w:rPr>
      </w:pPr>
      <w:r>
        <w:rPr>
          <w:color w:val="auto"/>
          <w:highlight w:val="none"/>
        </w:rPr>
        <w:t>质疑项目的名称：_____________________</w:t>
      </w:r>
    </w:p>
    <w:p w14:paraId="212F85AF">
      <w:pPr>
        <w:pStyle w:val="92"/>
        <w:ind w:firstLine="480"/>
        <w:rPr>
          <w:color w:val="auto"/>
          <w:highlight w:val="none"/>
        </w:rPr>
      </w:pPr>
      <w:r>
        <w:rPr>
          <w:color w:val="auto"/>
          <w:highlight w:val="none"/>
        </w:rPr>
        <w:t>质疑项目的编号：_____________________ 包号：_____________________</w:t>
      </w:r>
    </w:p>
    <w:p w14:paraId="1F8CF2BE">
      <w:pPr>
        <w:pStyle w:val="92"/>
        <w:ind w:firstLine="480"/>
        <w:rPr>
          <w:color w:val="auto"/>
          <w:highlight w:val="none"/>
        </w:rPr>
      </w:pPr>
      <w:r>
        <w:rPr>
          <w:color w:val="auto"/>
          <w:highlight w:val="none"/>
        </w:rPr>
        <w:t>采购人名称：_____________________</w:t>
      </w:r>
    </w:p>
    <w:p w14:paraId="13E248FC">
      <w:pPr>
        <w:pStyle w:val="92"/>
        <w:ind w:firstLine="480"/>
        <w:rPr>
          <w:color w:val="auto"/>
          <w:highlight w:val="none"/>
        </w:rPr>
      </w:pPr>
      <w:r>
        <w:rPr>
          <w:color w:val="auto"/>
          <w:highlight w:val="none"/>
        </w:rPr>
        <w:t>磋商文件获取日期：_____________________</w:t>
      </w:r>
    </w:p>
    <w:p w14:paraId="056BD33F">
      <w:pPr>
        <w:pStyle w:val="92"/>
        <w:ind w:firstLine="480"/>
        <w:rPr>
          <w:color w:val="auto"/>
          <w:highlight w:val="none"/>
        </w:rPr>
      </w:pPr>
      <w:r>
        <w:rPr>
          <w:color w:val="auto"/>
          <w:highlight w:val="none"/>
        </w:rPr>
        <w:t>三、质疑事项具体内容</w:t>
      </w:r>
    </w:p>
    <w:p w14:paraId="0780A237">
      <w:pPr>
        <w:pStyle w:val="92"/>
        <w:ind w:firstLine="480"/>
        <w:rPr>
          <w:color w:val="auto"/>
          <w:highlight w:val="none"/>
        </w:rPr>
      </w:pPr>
      <w:r>
        <w:rPr>
          <w:color w:val="auto"/>
          <w:highlight w:val="none"/>
        </w:rPr>
        <w:t>质疑事项1：_____________________</w:t>
      </w:r>
    </w:p>
    <w:p w14:paraId="0F473678">
      <w:pPr>
        <w:pStyle w:val="92"/>
        <w:ind w:firstLine="480"/>
        <w:rPr>
          <w:color w:val="auto"/>
          <w:highlight w:val="none"/>
        </w:rPr>
      </w:pPr>
      <w:r>
        <w:rPr>
          <w:color w:val="auto"/>
          <w:highlight w:val="none"/>
        </w:rPr>
        <w:t>事实依据：_____________________</w:t>
      </w:r>
    </w:p>
    <w:p w14:paraId="00B24366">
      <w:pPr>
        <w:pStyle w:val="92"/>
        <w:ind w:firstLine="480"/>
        <w:rPr>
          <w:color w:val="auto"/>
          <w:highlight w:val="none"/>
        </w:rPr>
      </w:pPr>
      <w:r>
        <w:rPr>
          <w:color w:val="auto"/>
          <w:highlight w:val="none"/>
        </w:rPr>
        <w:t>法律依据：_____________________</w:t>
      </w:r>
    </w:p>
    <w:p w14:paraId="26532C61">
      <w:pPr>
        <w:pStyle w:val="92"/>
        <w:ind w:firstLine="480"/>
        <w:rPr>
          <w:color w:val="auto"/>
          <w:highlight w:val="none"/>
        </w:rPr>
      </w:pPr>
      <w:r>
        <w:rPr>
          <w:color w:val="auto"/>
          <w:highlight w:val="none"/>
        </w:rPr>
        <w:t>质疑事项2</w:t>
      </w:r>
    </w:p>
    <w:p w14:paraId="24417E64">
      <w:pPr>
        <w:pStyle w:val="92"/>
        <w:ind w:firstLine="480"/>
        <w:rPr>
          <w:color w:val="auto"/>
          <w:highlight w:val="none"/>
        </w:rPr>
      </w:pPr>
      <w:r>
        <w:rPr>
          <w:color w:val="auto"/>
          <w:highlight w:val="none"/>
        </w:rPr>
        <w:t>……</w:t>
      </w:r>
    </w:p>
    <w:p w14:paraId="6D689916">
      <w:pPr>
        <w:pStyle w:val="92"/>
        <w:ind w:firstLine="480"/>
        <w:rPr>
          <w:color w:val="auto"/>
          <w:highlight w:val="none"/>
        </w:rPr>
      </w:pPr>
      <w:r>
        <w:rPr>
          <w:color w:val="auto"/>
          <w:highlight w:val="none"/>
        </w:rPr>
        <w:t>四、与质疑事项相关的质疑请求</w:t>
      </w:r>
    </w:p>
    <w:p w14:paraId="76E614B3">
      <w:pPr>
        <w:pStyle w:val="92"/>
        <w:ind w:firstLine="480"/>
        <w:rPr>
          <w:color w:val="auto"/>
          <w:highlight w:val="none"/>
        </w:rPr>
      </w:pPr>
      <w:r>
        <w:rPr>
          <w:color w:val="auto"/>
          <w:highlight w:val="none"/>
        </w:rPr>
        <w:t>请求：</w:t>
      </w:r>
    </w:p>
    <w:p w14:paraId="7FDDFB24">
      <w:pPr>
        <w:pStyle w:val="92"/>
        <w:ind w:firstLine="480"/>
        <w:jc w:val="right"/>
        <w:rPr>
          <w:color w:val="auto"/>
          <w:highlight w:val="none"/>
        </w:rPr>
      </w:pPr>
      <w:r>
        <w:rPr>
          <w:color w:val="auto"/>
          <w:highlight w:val="none"/>
        </w:rPr>
        <w:t xml:space="preserve"> 签字(签章)：_____________________ 公章：_____________________</w:t>
      </w:r>
    </w:p>
    <w:p w14:paraId="5081255F">
      <w:pPr>
        <w:pStyle w:val="92"/>
        <w:ind w:firstLine="480"/>
        <w:jc w:val="right"/>
        <w:rPr>
          <w:color w:val="auto"/>
          <w:highlight w:val="none"/>
        </w:rPr>
      </w:pPr>
      <w:r>
        <w:rPr>
          <w:color w:val="auto"/>
          <w:highlight w:val="none"/>
        </w:rPr>
        <w:t>日期：_____________________</w:t>
      </w:r>
    </w:p>
    <w:p w14:paraId="12EFB2C6">
      <w:pPr>
        <w:pStyle w:val="92"/>
        <w:ind w:firstLine="480"/>
        <w:rPr>
          <w:color w:val="auto"/>
          <w:highlight w:val="none"/>
        </w:rPr>
      </w:pPr>
      <w:r>
        <w:rPr>
          <w:color w:val="auto"/>
          <w:highlight w:val="none"/>
        </w:rPr>
        <w:t>质疑函制作说明：</w:t>
      </w:r>
    </w:p>
    <w:p w14:paraId="284977DA">
      <w:pPr>
        <w:pStyle w:val="92"/>
        <w:ind w:firstLine="480"/>
        <w:rPr>
          <w:color w:val="auto"/>
          <w:highlight w:val="none"/>
        </w:rPr>
      </w:pPr>
      <w:r>
        <w:rPr>
          <w:color w:val="auto"/>
          <w:highlight w:val="none"/>
        </w:rPr>
        <w:t>1.供应商提出质疑时，应提交质疑函和必要的证明材料。</w:t>
      </w:r>
    </w:p>
    <w:p w14:paraId="1C567FCA">
      <w:pPr>
        <w:pStyle w:val="92"/>
        <w:ind w:firstLine="480"/>
        <w:rPr>
          <w:color w:val="auto"/>
          <w:highlight w:val="none"/>
        </w:rPr>
      </w:pPr>
      <w:r>
        <w:rPr>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E512738">
      <w:pPr>
        <w:pStyle w:val="92"/>
        <w:ind w:firstLine="480"/>
        <w:rPr>
          <w:color w:val="auto"/>
          <w:highlight w:val="none"/>
        </w:rPr>
      </w:pPr>
      <w:r>
        <w:rPr>
          <w:color w:val="auto"/>
          <w:highlight w:val="none"/>
        </w:rPr>
        <w:t>3.质疑供应商若对项目的某一采购包进行质疑，质疑函中应列明具体分包号。</w:t>
      </w:r>
    </w:p>
    <w:p w14:paraId="408EAF40">
      <w:pPr>
        <w:pStyle w:val="92"/>
        <w:ind w:firstLine="480"/>
        <w:rPr>
          <w:color w:val="auto"/>
          <w:highlight w:val="none"/>
        </w:rPr>
      </w:pPr>
      <w:r>
        <w:rPr>
          <w:color w:val="auto"/>
          <w:highlight w:val="none"/>
        </w:rPr>
        <w:t>4.质疑函的质疑事项应具体、明确，并有必要的事实依据和法律依据。</w:t>
      </w:r>
    </w:p>
    <w:p w14:paraId="0B838737">
      <w:pPr>
        <w:pStyle w:val="92"/>
        <w:ind w:firstLine="480"/>
        <w:rPr>
          <w:color w:val="auto"/>
          <w:highlight w:val="none"/>
        </w:rPr>
      </w:pPr>
      <w:r>
        <w:rPr>
          <w:color w:val="auto"/>
          <w:highlight w:val="none"/>
        </w:rPr>
        <w:t>5.质疑函的质疑请求应与质疑事项相关。</w:t>
      </w:r>
    </w:p>
    <w:p w14:paraId="7F6AC344">
      <w:pPr>
        <w:pStyle w:val="92"/>
        <w:ind w:firstLine="480"/>
        <w:rPr>
          <w:color w:val="auto"/>
          <w:highlight w:val="none"/>
        </w:rPr>
      </w:pPr>
      <w:r>
        <w:rPr>
          <w:color w:val="auto"/>
          <w:highlight w:val="none"/>
        </w:rPr>
        <w:t>6.质疑供应商为自然人的，质疑函应由本人签字；质疑供应商为法人或者其他组织的，质疑函应由法定代表人、主要负责人，或者其授权代表签字或者盖章，并加盖公章。</w:t>
      </w:r>
    </w:p>
    <w:p w14:paraId="3CB287D2">
      <w:pPr>
        <w:pStyle w:val="92"/>
        <w:ind w:firstLine="480"/>
        <w:rPr>
          <w:color w:val="auto"/>
          <w:highlight w:val="none"/>
        </w:rPr>
      </w:pPr>
      <w:r>
        <w:rPr>
          <w:color w:val="auto"/>
          <w:highlight w:val="none"/>
        </w:rPr>
        <w:t xml:space="preserve"> </w:t>
      </w:r>
    </w:p>
    <w:p w14:paraId="3347A2A8">
      <w:pPr>
        <w:rPr>
          <w:b/>
          <w:color w:val="auto"/>
          <w:sz w:val="24"/>
          <w:highlight w:val="none"/>
        </w:rPr>
      </w:pPr>
      <w:r>
        <w:rPr>
          <w:b/>
          <w:color w:val="auto"/>
          <w:sz w:val="24"/>
          <w:highlight w:val="none"/>
        </w:rPr>
        <w:br w:type="page"/>
      </w:r>
    </w:p>
    <w:p w14:paraId="5A07DF68">
      <w:pPr>
        <w:pStyle w:val="92"/>
        <w:ind w:firstLine="480"/>
        <w:jc w:val="center"/>
        <w:outlineLvl w:val="3"/>
        <w:rPr>
          <w:color w:val="auto"/>
          <w:highlight w:val="none"/>
        </w:rPr>
      </w:pPr>
      <w:r>
        <w:rPr>
          <w:b/>
          <w:color w:val="auto"/>
          <w:sz w:val="24"/>
          <w:highlight w:val="none"/>
        </w:rPr>
        <w:t>投诉书</w:t>
      </w:r>
    </w:p>
    <w:p w14:paraId="5F46FBA4">
      <w:pPr>
        <w:pStyle w:val="92"/>
        <w:ind w:firstLine="480"/>
        <w:rPr>
          <w:color w:val="auto"/>
          <w:highlight w:val="none"/>
        </w:rPr>
      </w:pPr>
      <w:r>
        <w:rPr>
          <w:color w:val="auto"/>
          <w:highlight w:val="none"/>
        </w:rPr>
        <w:t>一、投诉相关主体基本情况</w:t>
      </w:r>
    </w:p>
    <w:p w14:paraId="21537033">
      <w:pPr>
        <w:pStyle w:val="92"/>
        <w:ind w:firstLine="480"/>
        <w:rPr>
          <w:color w:val="auto"/>
          <w:highlight w:val="none"/>
        </w:rPr>
      </w:pPr>
      <w:r>
        <w:rPr>
          <w:color w:val="auto"/>
          <w:highlight w:val="none"/>
        </w:rPr>
        <w:t>投诉人：____________________</w:t>
      </w:r>
    </w:p>
    <w:p w14:paraId="7B6ABDD2">
      <w:pPr>
        <w:pStyle w:val="92"/>
        <w:ind w:firstLine="480"/>
        <w:rPr>
          <w:color w:val="auto"/>
          <w:highlight w:val="none"/>
        </w:rPr>
      </w:pPr>
      <w:r>
        <w:rPr>
          <w:color w:val="auto"/>
          <w:highlight w:val="none"/>
        </w:rPr>
        <w:t>地 址：____________________邮编：____________________</w:t>
      </w:r>
    </w:p>
    <w:p w14:paraId="4868DEB4">
      <w:pPr>
        <w:pStyle w:val="92"/>
        <w:ind w:firstLine="480"/>
        <w:rPr>
          <w:color w:val="auto"/>
          <w:highlight w:val="none"/>
        </w:rPr>
      </w:pPr>
      <w:r>
        <w:rPr>
          <w:color w:val="auto"/>
          <w:highlight w:val="none"/>
        </w:rPr>
        <w:t>法定代表人/主要负责人：____________________</w:t>
      </w:r>
    </w:p>
    <w:p w14:paraId="1042331E">
      <w:pPr>
        <w:pStyle w:val="92"/>
        <w:ind w:firstLine="480"/>
        <w:rPr>
          <w:color w:val="auto"/>
          <w:highlight w:val="none"/>
        </w:rPr>
      </w:pPr>
      <w:r>
        <w:rPr>
          <w:color w:val="auto"/>
          <w:highlight w:val="none"/>
        </w:rPr>
        <w:t>联系电话：____________________</w:t>
      </w:r>
    </w:p>
    <w:p w14:paraId="27840979">
      <w:pPr>
        <w:pStyle w:val="92"/>
        <w:ind w:firstLine="480"/>
        <w:rPr>
          <w:color w:val="auto"/>
          <w:highlight w:val="none"/>
        </w:rPr>
      </w:pPr>
      <w:r>
        <w:rPr>
          <w:color w:val="auto"/>
          <w:highlight w:val="none"/>
        </w:rPr>
        <w:t>授权代表：____________________联系电话：____________________</w:t>
      </w:r>
    </w:p>
    <w:p w14:paraId="0A0270B4">
      <w:pPr>
        <w:pStyle w:val="92"/>
        <w:ind w:firstLine="480"/>
        <w:rPr>
          <w:color w:val="auto"/>
          <w:highlight w:val="none"/>
        </w:rPr>
      </w:pPr>
      <w:r>
        <w:rPr>
          <w:color w:val="auto"/>
          <w:highlight w:val="none"/>
        </w:rPr>
        <w:t>地 址：____________________邮编：____________________</w:t>
      </w:r>
    </w:p>
    <w:p w14:paraId="6E580937">
      <w:pPr>
        <w:pStyle w:val="92"/>
        <w:ind w:firstLine="480"/>
        <w:rPr>
          <w:color w:val="auto"/>
          <w:highlight w:val="none"/>
        </w:rPr>
      </w:pPr>
      <w:r>
        <w:rPr>
          <w:color w:val="auto"/>
          <w:highlight w:val="none"/>
        </w:rPr>
        <w:t>被投诉人1：____________________</w:t>
      </w:r>
    </w:p>
    <w:p w14:paraId="1BB0917C">
      <w:pPr>
        <w:pStyle w:val="92"/>
        <w:ind w:firstLine="480"/>
        <w:rPr>
          <w:color w:val="auto"/>
          <w:highlight w:val="none"/>
        </w:rPr>
      </w:pPr>
      <w:r>
        <w:rPr>
          <w:color w:val="auto"/>
          <w:highlight w:val="none"/>
        </w:rPr>
        <w:t>地址：____________________邮编：____________________</w:t>
      </w:r>
    </w:p>
    <w:p w14:paraId="6E963307">
      <w:pPr>
        <w:pStyle w:val="92"/>
        <w:ind w:firstLine="480"/>
        <w:rPr>
          <w:color w:val="auto"/>
          <w:highlight w:val="none"/>
        </w:rPr>
      </w:pPr>
      <w:r>
        <w:rPr>
          <w:color w:val="auto"/>
          <w:highlight w:val="none"/>
        </w:rPr>
        <w:t>联系人：____________________联系电话：____________________</w:t>
      </w:r>
    </w:p>
    <w:p w14:paraId="6470AEFE">
      <w:pPr>
        <w:pStyle w:val="92"/>
        <w:ind w:firstLine="480"/>
        <w:rPr>
          <w:color w:val="auto"/>
          <w:highlight w:val="none"/>
        </w:rPr>
      </w:pPr>
      <w:r>
        <w:rPr>
          <w:color w:val="auto"/>
          <w:highlight w:val="none"/>
        </w:rPr>
        <w:t>被投诉人2：____________________</w:t>
      </w:r>
    </w:p>
    <w:p w14:paraId="76D9DB3F">
      <w:pPr>
        <w:pStyle w:val="92"/>
        <w:ind w:firstLine="480"/>
        <w:rPr>
          <w:color w:val="auto"/>
          <w:highlight w:val="none"/>
        </w:rPr>
      </w:pPr>
      <w:r>
        <w:rPr>
          <w:color w:val="auto"/>
          <w:highlight w:val="none"/>
        </w:rPr>
        <w:t>……</w:t>
      </w:r>
    </w:p>
    <w:p w14:paraId="0EE8C9CA">
      <w:pPr>
        <w:pStyle w:val="92"/>
        <w:ind w:firstLine="480"/>
        <w:rPr>
          <w:color w:val="auto"/>
          <w:highlight w:val="none"/>
        </w:rPr>
      </w:pPr>
      <w:r>
        <w:rPr>
          <w:color w:val="auto"/>
          <w:highlight w:val="none"/>
        </w:rPr>
        <w:t>相关供应商：</w:t>
      </w:r>
    </w:p>
    <w:p w14:paraId="5E962AA7">
      <w:pPr>
        <w:pStyle w:val="92"/>
        <w:ind w:firstLine="480"/>
        <w:rPr>
          <w:color w:val="auto"/>
          <w:highlight w:val="none"/>
        </w:rPr>
      </w:pPr>
      <w:r>
        <w:rPr>
          <w:color w:val="auto"/>
          <w:highlight w:val="none"/>
        </w:rPr>
        <w:t>地址：____________________邮编：____________________</w:t>
      </w:r>
    </w:p>
    <w:p w14:paraId="3B94DCE4">
      <w:pPr>
        <w:pStyle w:val="92"/>
        <w:ind w:firstLine="480"/>
        <w:rPr>
          <w:color w:val="auto"/>
          <w:highlight w:val="none"/>
        </w:rPr>
      </w:pPr>
      <w:r>
        <w:rPr>
          <w:color w:val="auto"/>
          <w:highlight w:val="none"/>
        </w:rPr>
        <w:t>联系人：____________________联系电话：____________________</w:t>
      </w:r>
    </w:p>
    <w:p w14:paraId="19134DB7">
      <w:pPr>
        <w:pStyle w:val="92"/>
        <w:ind w:firstLine="480"/>
        <w:rPr>
          <w:color w:val="auto"/>
          <w:highlight w:val="none"/>
        </w:rPr>
      </w:pPr>
      <w:r>
        <w:rPr>
          <w:color w:val="auto"/>
          <w:highlight w:val="none"/>
        </w:rPr>
        <w:t>二、投诉项目基本情况</w:t>
      </w:r>
    </w:p>
    <w:p w14:paraId="75BD4423">
      <w:pPr>
        <w:pStyle w:val="92"/>
        <w:ind w:firstLine="480"/>
        <w:rPr>
          <w:color w:val="auto"/>
          <w:highlight w:val="none"/>
        </w:rPr>
      </w:pPr>
      <w:r>
        <w:rPr>
          <w:color w:val="auto"/>
          <w:highlight w:val="none"/>
        </w:rPr>
        <w:t>采购项目名称：____________________</w:t>
      </w:r>
    </w:p>
    <w:p w14:paraId="4923EB95">
      <w:pPr>
        <w:pStyle w:val="92"/>
        <w:ind w:firstLine="480"/>
        <w:rPr>
          <w:color w:val="auto"/>
          <w:highlight w:val="none"/>
        </w:rPr>
      </w:pPr>
      <w:r>
        <w:rPr>
          <w:color w:val="auto"/>
          <w:highlight w:val="none"/>
        </w:rPr>
        <w:t>采购项目编号： ____________________包号：____________________</w:t>
      </w:r>
    </w:p>
    <w:p w14:paraId="64936642">
      <w:pPr>
        <w:pStyle w:val="92"/>
        <w:ind w:firstLine="480"/>
        <w:rPr>
          <w:color w:val="auto"/>
          <w:highlight w:val="none"/>
        </w:rPr>
      </w:pPr>
      <w:r>
        <w:rPr>
          <w:color w:val="auto"/>
          <w:highlight w:val="none"/>
        </w:rPr>
        <w:t>采购人名称：____________________</w:t>
      </w:r>
    </w:p>
    <w:p w14:paraId="337CE125">
      <w:pPr>
        <w:pStyle w:val="92"/>
        <w:ind w:firstLine="480"/>
        <w:rPr>
          <w:color w:val="auto"/>
          <w:highlight w:val="none"/>
        </w:rPr>
      </w:pPr>
      <w:r>
        <w:rPr>
          <w:color w:val="auto"/>
          <w:highlight w:val="none"/>
        </w:rPr>
        <w:t>代理机构名称：____________________</w:t>
      </w:r>
    </w:p>
    <w:p w14:paraId="34B05CCF">
      <w:pPr>
        <w:pStyle w:val="92"/>
        <w:ind w:firstLine="480"/>
        <w:rPr>
          <w:color w:val="auto"/>
          <w:highlight w:val="none"/>
        </w:rPr>
      </w:pPr>
      <w:r>
        <w:rPr>
          <w:color w:val="auto"/>
          <w:highlight w:val="none"/>
        </w:rPr>
        <w:t>磋商文件公告:</w:t>
      </w:r>
      <w:r>
        <w:rPr>
          <w:color w:val="auto"/>
          <w:highlight w:val="none"/>
          <w:u w:val="single"/>
        </w:rPr>
        <w:t>是/否</w:t>
      </w:r>
      <w:r>
        <w:rPr>
          <w:color w:val="auto"/>
          <w:highlight w:val="none"/>
        </w:rPr>
        <w:t>公告期限：</w:t>
      </w:r>
    </w:p>
    <w:p w14:paraId="78DD84A8">
      <w:pPr>
        <w:pStyle w:val="92"/>
        <w:ind w:firstLine="480"/>
        <w:rPr>
          <w:color w:val="auto"/>
          <w:highlight w:val="none"/>
        </w:rPr>
      </w:pPr>
      <w:r>
        <w:rPr>
          <w:color w:val="auto"/>
          <w:highlight w:val="none"/>
        </w:rPr>
        <w:t>采购结果公告:</w:t>
      </w:r>
      <w:r>
        <w:rPr>
          <w:color w:val="auto"/>
          <w:highlight w:val="none"/>
          <w:u w:val="single"/>
        </w:rPr>
        <w:t>是/否</w:t>
      </w:r>
      <w:r>
        <w:rPr>
          <w:color w:val="auto"/>
          <w:highlight w:val="none"/>
        </w:rPr>
        <w:t>公告期限：</w:t>
      </w:r>
    </w:p>
    <w:p w14:paraId="79521188">
      <w:pPr>
        <w:pStyle w:val="92"/>
        <w:ind w:firstLine="480"/>
        <w:rPr>
          <w:color w:val="auto"/>
          <w:highlight w:val="none"/>
        </w:rPr>
      </w:pPr>
      <w:r>
        <w:rPr>
          <w:color w:val="auto"/>
          <w:highlight w:val="none"/>
        </w:rPr>
        <w:t>三、质疑基本情况</w:t>
      </w:r>
    </w:p>
    <w:p w14:paraId="669EE2D8">
      <w:pPr>
        <w:pStyle w:val="92"/>
        <w:ind w:firstLine="480"/>
        <w:rPr>
          <w:color w:val="auto"/>
          <w:highlight w:val="none"/>
        </w:rPr>
      </w:pPr>
      <w:r>
        <w:rPr>
          <w:color w:val="auto"/>
          <w:highlight w:val="none"/>
        </w:rPr>
        <w:t>投诉人于 ____年____月____日,向____________________提出质疑，质疑事项为：________________________________________</w:t>
      </w:r>
    </w:p>
    <w:p w14:paraId="4119F696">
      <w:pPr>
        <w:pStyle w:val="92"/>
        <w:ind w:firstLine="480"/>
        <w:rPr>
          <w:color w:val="auto"/>
          <w:highlight w:val="none"/>
        </w:rPr>
      </w:pPr>
      <w:r>
        <w:rPr>
          <w:color w:val="auto"/>
          <w:highlight w:val="none"/>
          <w:u w:val="single"/>
        </w:rPr>
        <w:t>采购人/代理机构</w:t>
      </w:r>
      <w:r>
        <w:rPr>
          <w:color w:val="auto"/>
          <w:highlight w:val="none"/>
        </w:rPr>
        <w:t>于____年____月____日,就质疑事项作出了答复/没有在法定期限内作出答复。</w:t>
      </w:r>
    </w:p>
    <w:p w14:paraId="02D3AA92">
      <w:pPr>
        <w:pStyle w:val="92"/>
        <w:ind w:firstLine="480"/>
        <w:rPr>
          <w:color w:val="auto"/>
          <w:highlight w:val="none"/>
        </w:rPr>
      </w:pPr>
      <w:r>
        <w:rPr>
          <w:color w:val="auto"/>
          <w:highlight w:val="none"/>
        </w:rPr>
        <w:t>四、投诉事项具体内容</w:t>
      </w:r>
    </w:p>
    <w:p w14:paraId="6BEC99C6">
      <w:pPr>
        <w:pStyle w:val="92"/>
        <w:ind w:firstLine="480"/>
        <w:rPr>
          <w:color w:val="auto"/>
          <w:highlight w:val="none"/>
        </w:rPr>
      </w:pPr>
      <w:r>
        <w:rPr>
          <w:color w:val="auto"/>
          <w:highlight w:val="none"/>
        </w:rPr>
        <w:t>投诉事项1：____________________</w:t>
      </w:r>
    </w:p>
    <w:p w14:paraId="075634BD">
      <w:pPr>
        <w:pStyle w:val="92"/>
        <w:ind w:firstLine="480"/>
        <w:rPr>
          <w:color w:val="auto"/>
          <w:highlight w:val="none"/>
        </w:rPr>
      </w:pPr>
      <w:r>
        <w:rPr>
          <w:color w:val="auto"/>
          <w:highlight w:val="none"/>
        </w:rPr>
        <w:t>事实依据：____________________</w:t>
      </w:r>
    </w:p>
    <w:p w14:paraId="7E50200C">
      <w:pPr>
        <w:pStyle w:val="92"/>
        <w:ind w:firstLine="480"/>
        <w:rPr>
          <w:color w:val="auto"/>
          <w:highlight w:val="none"/>
        </w:rPr>
      </w:pPr>
      <w:r>
        <w:rPr>
          <w:color w:val="auto"/>
          <w:highlight w:val="none"/>
        </w:rPr>
        <w:t>法律依据：____________________</w:t>
      </w:r>
    </w:p>
    <w:p w14:paraId="3C320E00">
      <w:pPr>
        <w:pStyle w:val="92"/>
        <w:ind w:firstLine="480"/>
        <w:rPr>
          <w:color w:val="auto"/>
          <w:highlight w:val="none"/>
        </w:rPr>
      </w:pPr>
      <w:r>
        <w:rPr>
          <w:color w:val="auto"/>
          <w:highlight w:val="none"/>
        </w:rPr>
        <w:t>投诉事项2</w:t>
      </w:r>
    </w:p>
    <w:p w14:paraId="5D62834A">
      <w:pPr>
        <w:pStyle w:val="92"/>
        <w:ind w:firstLine="480"/>
        <w:rPr>
          <w:color w:val="auto"/>
          <w:highlight w:val="none"/>
        </w:rPr>
      </w:pPr>
      <w:r>
        <w:rPr>
          <w:color w:val="auto"/>
          <w:highlight w:val="none"/>
        </w:rPr>
        <w:t>……</w:t>
      </w:r>
    </w:p>
    <w:p w14:paraId="688BAEB8">
      <w:pPr>
        <w:pStyle w:val="92"/>
        <w:ind w:firstLine="480"/>
        <w:rPr>
          <w:color w:val="auto"/>
          <w:highlight w:val="none"/>
        </w:rPr>
      </w:pPr>
      <w:r>
        <w:rPr>
          <w:color w:val="auto"/>
          <w:highlight w:val="none"/>
        </w:rPr>
        <w:t>五、与投诉事项相关的投诉请求</w:t>
      </w:r>
    </w:p>
    <w:p w14:paraId="7C0E6F84">
      <w:pPr>
        <w:pStyle w:val="92"/>
        <w:ind w:firstLine="480"/>
        <w:rPr>
          <w:color w:val="auto"/>
          <w:highlight w:val="none"/>
        </w:rPr>
      </w:pPr>
      <w:r>
        <w:rPr>
          <w:color w:val="auto"/>
          <w:highlight w:val="none"/>
        </w:rPr>
        <w:t>请求：________________________</w:t>
      </w:r>
    </w:p>
    <w:p w14:paraId="11C9BC0D">
      <w:pPr>
        <w:pStyle w:val="92"/>
        <w:ind w:firstLine="480"/>
        <w:jc w:val="right"/>
        <w:rPr>
          <w:color w:val="auto"/>
          <w:highlight w:val="none"/>
        </w:rPr>
      </w:pPr>
      <w:r>
        <w:rPr>
          <w:color w:val="auto"/>
          <w:highlight w:val="none"/>
        </w:rPr>
        <w:t>签字(签章)：_________公章________</w:t>
      </w:r>
    </w:p>
    <w:p w14:paraId="41313A5C">
      <w:pPr>
        <w:pStyle w:val="92"/>
        <w:ind w:firstLine="480"/>
        <w:jc w:val="right"/>
        <w:rPr>
          <w:color w:val="auto"/>
          <w:highlight w:val="none"/>
        </w:rPr>
      </w:pPr>
      <w:r>
        <w:rPr>
          <w:color w:val="auto"/>
          <w:highlight w:val="none"/>
        </w:rPr>
        <w:t>日期：_____________________</w:t>
      </w:r>
    </w:p>
    <w:p w14:paraId="57B42A60">
      <w:pPr>
        <w:pStyle w:val="92"/>
        <w:ind w:firstLine="480"/>
        <w:rPr>
          <w:color w:val="auto"/>
          <w:highlight w:val="none"/>
        </w:rPr>
      </w:pPr>
      <w:r>
        <w:rPr>
          <w:color w:val="auto"/>
          <w:highlight w:val="none"/>
        </w:rPr>
        <w:t>投诉书制作说明：</w:t>
      </w:r>
    </w:p>
    <w:p w14:paraId="5377BA0B">
      <w:pPr>
        <w:pStyle w:val="92"/>
        <w:ind w:firstLine="480"/>
        <w:rPr>
          <w:color w:val="auto"/>
          <w:highlight w:val="none"/>
        </w:rPr>
      </w:pPr>
      <w:r>
        <w:rPr>
          <w:color w:val="auto"/>
          <w:highlight w:val="none"/>
        </w:rPr>
        <w:t>1.投诉人提起投诉时，应当提交投诉书和必要的证明材料，并按照被投诉人和与投诉事项有关的供应商数量提供投诉书副本。</w:t>
      </w:r>
    </w:p>
    <w:p w14:paraId="579FD332">
      <w:pPr>
        <w:pStyle w:val="92"/>
        <w:ind w:firstLine="480"/>
        <w:rPr>
          <w:color w:val="auto"/>
          <w:highlight w:val="none"/>
        </w:rPr>
      </w:pPr>
      <w:r>
        <w:rPr>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0F7E852">
      <w:pPr>
        <w:pStyle w:val="92"/>
        <w:ind w:firstLine="480"/>
        <w:rPr>
          <w:color w:val="auto"/>
          <w:highlight w:val="none"/>
        </w:rPr>
      </w:pPr>
      <w:r>
        <w:rPr>
          <w:color w:val="auto"/>
          <w:highlight w:val="none"/>
        </w:rPr>
        <w:t>3.投诉人若对项目的某一分包进行投诉，投诉书应列明具体分包号。</w:t>
      </w:r>
    </w:p>
    <w:p w14:paraId="093FB4CD">
      <w:pPr>
        <w:pStyle w:val="92"/>
        <w:ind w:firstLine="480"/>
        <w:rPr>
          <w:color w:val="auto"/>
          <w:highlight w:val="none"/>
        </w:rPr>
      </w:pPr>
      <w:r>
        <w:rPr>
          <w:color w:val="auto"/>
          <w:highlight w:val="none"/>
        </w:rPr>
        <w:t>4.投诉书应简要列明质疑事项，质疑函、质疑答复等作为附件材料提供。</w:t>
      </w:r>
    </w:p>
    <w:p w14:paraId="5158A515">
      <w:pPr>
        <w:pStyle w:val="92"/>
        <w:ind w:firstLine="480"/>
        <w:rPr>
          <w:color w:val="auto"/>
          <w:highlight w:val="none"/>
        </w:rPr>
      </w:pPr>
      <w:r>
        <w:rPr>
          <w:color w:val="auto"/>
          <w:highlight w:val="none"/>
        </w:rPr>
        <w:t>5.投诉书的投诉事项应具体、明确，并有必要的事实依据和法律依据。</w:t>
      </w:r>
    </w:p>
    <w:p w14:paraId="281E50C8">
      <w:pPr>
        <w:pStyle w:val="92"/>
        <w:ind w:firstLine="480"/>
        <w:rPr>
          <w:color w:val="auto"/>
          <w:highlight w:val="none"/>
        </w:rPr>
      </w:pPr>
      <w:r>
        <w:rPr>
          <w:color w:val="auto"/>
          <w:highlight w:val="none"/>
        </w:rPr>
        <w:t>6.投诉书的投诉请求应与投诉事项相关。</w:t>
      </w:r>
    </w:p>
    <w:p w14:paraId="29D71BCD">
      <w:pPr>
        <w:pStyle w:val="92"/>
        <w:ind w:firstLine="480"/>
        <w:rPr>
          <w:color w:val="auto"/>
          <w:highlight w:val="none"/>
        </w:rPr>
      </w:pPr>
      <w:r>
        <w:rPr>
          <w:color w:val="auto"/>
          <w:highlight w:val="none"/>
        </w:rPr>
        <w:t>7.投诉人为自然人的，投诉书应当由本人签字；投诉人为法人或者其他组织的，投诉书应当由法定代表人、主要负责人，或者其授权代表签字或者盖章，并加盖公章。</w:t>
      </w:r>
    </w:p>
    <w:p w14:paraId="4F029DF0">
      <w:pPr>
        <w:pStyle w:val="92"/>
        <w:ind w:firstLine="480"/>
        <w:rPr>
          <w:color w:val="auto"/>
          <w:highlight w:val="none"/>
        </w:rPr>
      </w:pPr>
      <w:r>
        <w:rPr>
          <w:color w:val="auto"/>
          <w:highlight w:val="none"/>
        </w:rPr>
        <w:t xml:space="preserve"> </w:t>
      </w:r>
    </w:p>
    <w:p w14:paraId="4DF15CE6">
      <w:pPr>
        <w:rPr>
          <w:b/>
          <w:color w:val="auto"/>
          <w:sz w:val="24"/>
          <w:highlight w:val="none"/>
        </w:rPr>
      </w:pPr>
      <w:r>
        <w:rPr>
          <w:b/>
          <w:color w:val="auto"/>
          <w:sz w:val="24"/>
          <w:highlight w:val="none"/>
        </w:rPr>
        <w:br w:type="page"/>
      </w:r>
    </w:p>
    <w:p w14:paraId="2031B2C1">
      <w:pPr>
        <w:pStyle w:val="92"/>
        <w:ind w:firstLine="480"/>
        <w:jc w:val="center"/>
        <w:outlineLvl w:val="3"/>
        <w:rPr>
          <w:color w:val="auto"/>
          <w:highlight w:val="none"/>
        </w:rPr>
      </w:pPr>
      <w:r>
        <w:rPr>
          <w:b/>
          <w:color w:val="auto"/>
          <w:sz w:val="24"/>
          <w:highlight w:val="none"/>
        </w:rPr>
        <w:t>政府采购投标（响应）担保函</w:t>
      </w:r>
    </w:p>
    <w:p w14:paraId="10314F0C">
      <w:pPr>
        <w:pStyle w:val="92"/>
        <w:ind w:firstLine="480"/>
        <w:jc w:val="right"/>
        <w:rPr>
          <w:color w:val="auto"/>
          <w:highlight w:val="none"/>
        </w:rPr>
      </w:pPr>
      <w:r>
        <w:rPr>
          <w:color w:val="auto"/>
          <w:highlight w:val="none"/>
        </w:rPr>
        <w:t>编号：【】号</w:t>
      </w:r>
    </w:p>
    <w:p w14:paraId="407F9EA7">
      <w:pPr>
        <w:pStyle w:val="92"/>
        <w:ind w:firstLine="480"/>
        <w:rPr>
          <w:color w:val="auto"/>
          <w:highlight w:val="none"/>
        </w:rPr>
      </w:pPr>
      <w:r>
        <w:rPr>
          <w:color w:val="auto"/>
          <w:highlight w:val="none"/>
        </w:rPr>
        <w:t>（采购人）：</w:t>
      </w:r>
    </w:p>
    <w:p w14:paraId="36BA0C48">
      <w:pPr>
        <w:pStyle w:val="92"/>
        <w:ind w:firstLine="480"/>
        <w:rPr>
          <w:color w:val="auto"/>
          <w:highlight w:val="none"/>
        </w:rPr>
      </w:pPr>
      <w:r>
        <w:rPr>
          <w:color w:val="auto"/>
          <w:highlight w:val="none"/>
        </w:rPr>
        <w:t>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14:paraId="0E8671EE">
      <w:pPr>
        <w:pStyle w:val="92"/>
        <w:ind w:firstLine="480"/>
        <w:rPr>
          <w:color w:val="auto"/>
          <w:highlight w:val="none"/>
        </w:rPr>
      </w:pPr>
      <w:r>
        <w:rPr>
          <w:color w:val="auto"/>
          <w:highlight w:val="none"/>
        </w:rPr>
        <w:t>一、保证责任的情形及保证金额</w:t>
      </w:r>
    </w:p>
    <w:p w14:paraId="407A5C61">
      <w:pPr>
        <w:pStyle w:val="92"/>
        <w:ind w:firstLine="480"/>
        <w:rPr>
          <w:color w:val="auto"/>
          <w:highlight w:val="none"/>
        </w:rPr>
      </w:pPr>
      <w:r>
        <w:rPr>
          <w:color w:val="auto"/>
          <w:highlight w:val="none"/>
        </w:rPr>
        <w:t>（一）在投标（响应）人出现下列情形之一时，我方承担保证责任：</w:t>
      </w:r>
    </w:p>
    <w:p w14:paraId="7AEA5FEE">
      <w:pPr>
        <w:pStyle w:val="92"/>
        <w:ind w:firstLine="480"/>
        <w:rPr>
          <w:color w:val="auto"/>
          <w:highlight w:val="none"/>
        </w:rPr>
      </w:pPr>
      <w:r>
        <w:rPr>
          <w:color w:val="auto"/>
          <w:highlight w:val="none"/>
        </w:rPr>
        <w:t>1.中标（成交）后投标（响应）人无正当理由不与采购人签订《政府采购合同》；</w:t>
      </w:r>
    </w:p>
    <w:p w14:paraId="5E44C34A">
      <w:pPr>
        <w:pStyle w:val="92"/>
        <w:ind w:firstLine="480"/>
        <w:rPr>
          <w:color w:val="auto"/>
          <w:highlight w:val="none"/>
        </w:rPr>
      </w:pPr>
      <w:r>
        <w:rPr>
          <w:color w:val="auto"/>
          <w:highlight w:val="none"/>
        </w:rPr>
        <w:t>2.采购文件规定的投标（响应）人应当缴纳保证金的其他情形。</w:t>
      </w:r>
    </w:p>
    <w:p w14:paraId="534D03F0">
      <w:pPr>
        <w:pStyle w:val="92"/>
        <w:ind w:firstLine="480"/>
        <w:rPr>
          <w:color w:val="auto"/>
          <w:highlight w:val="none"/>
        </w:rPr>
      </w:pPr>
      <w:r>
        <w:rPr>
          <w:color w:val="auto"/>
          <w:highlight w:val="none"/>
        </w:rPr>
        <w:t>（二）我方承担保证责任的最高金额为人民币__________元（大写）即本项目的投标（响应）保证金金额。</w:t>
      </w:r>
    </w:p>
    <w:p w14:paraId="16BFEEF2">
      <w:pPr>
        <w:pStyle w:val="92"/>
        <w:ind w:firstLine="480"/>
        <w:rPr>
          <w:color w:val="auto"/>
          <w:highlight w:val="none"/>
        </w:rPr>
      </w:pPr>
      <w:r>
        <w:rPr>
          <w:color w:val="auto"/>
          <w:highlight w:val="none"/>
        </w:rPr>
        <w:t>二、保证的方式及保证期间</w:t>
      </w:r>
    </w:p>
    <w:p w14:paraId="0D419DE7">
      <w:pPr>
        <w:pStyle w:val="92"/>
        <w:ind w:firstLine="480"/>
        <w:rPr>
          <w:color w:val="auto"/>
          <w:highlight w:val="none"/>
        </w:rPr>
      </w:pPr>
      <w:r>
        <w:rPr>
          <w:color w:val="auto"/>
          <w:highlight w:val="none"/>
        </w:rPr>
        <w:t>我方保证的方式为：连带责任保证。</w:t>
      </w:r>
    </w:p>
    <w:p w14:paraId="47972DDD">
      <w:pPr>
        <w:pStyle w:val="92"/>
        <w:ind w:firstLine="480"/>
        <w:rPr>
          <w:color w:val="auto"/>
          <w:highlight w:val="none"/>
        </w:rPr>
      </w:pPr>
      <w:r>
        <w:rPr>
          <w:color w:val="auto"/>
          <w:highlight w:val="none"/>
        </w:rPr>
        <w:t>我方的保证期间为：本保函自__年__月__日起生效，有效期至开标日后的90天内。</w:t>
      </w:r>
    </w:p>
    <w:p w14:paraId="78A088A4">
      <w:pPr>
        <w:pStyle w:val="92"/>
        <w:ind w:firstLine="480"/>
        <w:rPr>
          <w:color w:val="auto"/>
          <w:highlight w:val="none"/>
        </w:rPr>
      </w:pPr>
      <w:r>
        <w:rPr>
          <w:color w:val="auto"/>
          <w:highlight w:val="none"/>
        </w:rPr>
        <w:t>三、承担保证责任的程序</w:t>
      </w:r>
    </w:p>
    <w:p w14:paraId="11038308">
      <w:pPr>
        <w:pStyle w:val="92"/>
        <w:ind w:firstLine="480"/>
        <w:rPr>
          <w:color w:val="auto"/>
          <w:highlight w:val="none"/>
        </w:rPr>
      </w:pPr>
      <w:r>
        <w:rPr>
          <w:color w:val="auto"/>
          <w:highlight w:val="none"/>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13B62448">
      <w:pPr>
        <w:pStyle w:val="92"/>
        <w:ind w:firstLine="480"/>
        <w:rPr>
          <w:color w:val="auto"/>
          <w:highlight w:val="none"/>
        </w:rPr>
      </w:pPr>
      <w:r>
        <w:rPr>
          <w:color w:val="auto"/>
          <w:highlight w:val="none"/>
        </w:rPr>
        <w:t>2.我方在收到索赔通知及相关证明材料后，在15个工作日内进行审查，符合应承担保证责任情形的，我方按照你方的要求代投标（响应）人向你方支付相应的索赔款项。</w:t>
      </w:r>
    </w:p>
    <w:p w14:paraId="4EF46EE1">
      <w:pPr>
        <w:pStyle w:val="92"/>
        <w:ind w:firstLine="480"/>
        <w:rPr>
          <w:color w:val="auto"/>
          <w:highlight w:val="none"/>
        </w:rPr>
      </w:pPr>
      <w:r>
        <w:rPr>
          <w:color w:val="auto"/>
          <w:highlight w:val="none"/>
        </w:rPr>
        <w:t>四、保证责任的终止</w:t>
      </w:r>
    </w:p>
    <w:p w14:paraId="545961CE">
      <w:pPr>
        <w:pStyle w:val="92"/>
        <w:ind w:firstLine="480"/>
        <w:rPr>
          <w:color w:val="auto"/>
          <w:highlight w:val="none"/>
        </w:rPr>
      </w:pPr>
      <w:r>
        <w:rPr>
          <w:color w:val="auto"/>
          <w:highlight w:val="none"/>
        </w:rPr>
        <w:t>1.保证期间届满，你方未向我方书面主张保证责任的，自保证期间届满次日起，我方保证责任自动终止。</w:t>
      </w:r>
    </w:p>
    <w:p w14:paraId="42D990F9">
      <w:pPr>
        <w:pStyle w:val="92"/>
        <w:ind w:firstLine="480"/>
        <w:rPr>
          <w:color w:val="auto"/>
          <w:highlight w:val="none"/>
        </w:rPr>
      </w:pPr>
      <w:r>
        <w:rPr>
          <w:color w:val="auto"/>
          <w:highlight w:val="none"/>
        </w:rPr>
        <w:t>2.我方按照本保函向你方履行了保证责任后，自我方向你方支付款项（支付款项从我方账户划出）之日起，保证责任终止。</w:t>
      </w:r>
    </w:p>
    <w:p w14:paraId="383D7E4B">
      <w:pPr>
        <w:pStyle w:val="92"/>
        <w:ind w:firstLine="480"/>
        <w:rPr>
          <w:color w:val="auto"/>
          <w:highlight w:val="none"/>
        </w:rPr>
      </w:pPr>
      <w:r>
        <w:rPr>
          <w:color w:val="auto"/>
          <w:highlight w:val="none"/>
        </w:rPr>
        <w:t>3.按照法律法规的规定或出现我方保证责任终止的其它情形的，我方在本保函项下的保证责任终止。</w:t>
      </w:r>
    </w:p>
    <w:p w14:paraId="0E0F72F2">
      <w:pPr>
        <w:pStyle w:val="92"/>
        <w:ind w:firstLine="480"/>
        <w:rPr>
          <w:color w:val="auto"/>
          <w:highlight w:val="none"/>
        </w:rPr>
      </w:pPr>
      <w:r>
        <w:rPr>
          <w:color w:val="auto"/>
          <w:highlight w:val="none"/>
        </w:rPr>
        <w:t>五、免责条款</w:t>
      </w:r>
    </w:p>
    <w:p w14:paraId="76D8D3A7">
      <w:pPr>
        <w:pStyle w:val="92"/>
        <w:ind w:firstLine="480"/>
        <w:rPr>
          <w:color w:val="auto"/>
          <w:highlight w:val="none"/>
        </w:rPr>
      </w:pPr>
      <w:r>
        <w:rPr>
          <w:color w:val="auto"/>
          <w:highlight w:val="none"/>
        </w:rPr>
        <w:t>1.依照法律规定或你方与投标（响应）人的另行约定，全部或者部分免除投标（响应）人投标（响应）保证金义务时，我方亦免除相应的保证责任。</w:t>
      </w:r>
    </w:p>
    <w:p w14:paraId="746B1D7A">
      <w:pPr>
        <w:pStyle w:val="92"/>
        <w:ind w:firstLine="480"/>
        <w:rPr>
          <w:color w:val="auto"/>
          <w:highlight w:val="none"/>
        </w:rPr>
      </w:pPr>
      <w:r>
        <w:rPr>
          <w:color w:val="auto"/>
          <w:highlight w:val="none"/>
        </w:rPr>
        <w:t>2.因你方原因致使投标（响应）人发生本保函第一条第（一）款约定情形的，我方不承担保证责任。</w:t>
      </w:r>
    </w:p>
    <w:p w14:paraId="3B70608D">
      <w:pPr>
        <w:pStyle w:val="92"/>
        <w:ind w:firstLine="480"/>
        <w:rPr>
          <w:color w:val="auto"/>
          <w:highlight w:val="none"/>
        </w:rPr>
      </w:pPr>
      <w:r>
        <w:rPr>
          <w:color w:val="auto"/>
          <w:highlight w:val="none"/>
        </w:rPr>
        <w:t>3.因不可抗力造成投标（响应）人发生本保函第一条约定情形的，我方不承担保证责任。</w:t>
      </w:r>
    </w:p>
    <w:p w14:paraId="0358BB74">
      <w:pPr>
        <w:pStyle w:val="92"/>
        <w:ind w:firstLine="480"/>
        <w:rPr>
          <w:color w:val="auto"/>
          <w:highlight w:val="none"/>
        </w:rPr>
      </w:pPr>
      <w:r>
        <w:rPr>
          <w:color w:val="auto"/>
          <w:highlight w:val="none"/>
        </w:rPr>
        <w:t>4.你方或其他有权机关对采购文件进行任何澄清或修改，加重我方保证责任的，我方对加重部分不承担保证责任，但该澄清或修改经我方事先书面同意的除外。</w:t>
      </w:r>
    </w:p>
    <w:p w14:paraId="38429847">
      <w:pPr>
        <w:pStyle w:val="92"/>
        <w:ind w:firstLine="480"/>
        <w:rPr>
          <w:color w:val="auto"/>
          <w:highlight w:val="none"/>
        </w:rPr>
      </w:pPr>
      <w:r>
        <w:rPr>
          <w:color w:val="auto"/>
          <w:highlight w:val="none"/>
        </w:rPr>
        <w:t>六、争议的解决</w:t>
      </w:r>
    </w:p>
    <w:p w14:paraId="46E7F541">
      <w:pPr>
        <w:pStyle w:val="92"/>
        <w:ind w:firstLine="480"/>
        <w:rPr>
          <w:color w:val="auto"/>
          <w:highlight w:val="none"/>
        </w:rPr>
      </w:pPr>
      <w:r>
        <w:rPr>
          <w:color w:val="auto"/>
          <w:highlight w:val="none"/>
        </w:rPr>
        <w:t>因本保函发生的纠纷，由你我双方协商解决，协商不成的，通过诉讼程序解决，诉讼管辖地法院为________法院。</w:t>
      </w:r>
    </w:p>
    <w:p w14:paraId="429918D4">
      <w:pPr>
        <w:pStyle w:val="92"/>
        <w:ind w:firstLine="480"/>
        <w:rPr>
          <w:color w:val="auto"/>
          <w:highlight w:val="none"/>
        </w:rPr>
      </w:pPr>
      <w:r>
        <w:rPr>
          <w:color w:val="auto"/>
          <w:highlight w:val="none"/>
        </w:rPr>
        <w:t>七、保函的生效</w:t>
      </w:r>
    </w:p>
    <w:p w14:paraId="289A30B1">
      <w:pPr>
        <w:pStyle w:val="92"/>
        <w:ind w:firstLine="480"/>
        <w:rPr>
          <w:color w:val="auto"/>
          <w:highlight w:val="none"/>
        </w:rPr>
      </w:pPr>
      <w:r>
        <w:rPr>
          <w:color w:val="auto"/>
          <w:highlight w:val="none"/>
        </w:rPr>
        <w:t>本保函自我方加盖公章之日起生效。</w:t>
      </w:r>
    </w:p>
    <w:p w14:paraId="1806312E">
      <w:pPr>
        <w:pStyle w:val="92"/>
        <w:ind w:firstLine="480"/>
        <w:jc w:val="right"/>
        <w:rPr>
          <w:color w:val="auto"/>
          <w:highlight w:val="none"/>
        </w:rPr>
      </w:pPr>
      <w:r>
        <w:rPr>
          <w:color w:val="auto"/>
          <w:highlight w:val="none"/>
        </w:rPr>
        <w:t>保证人：_______（公章）_______</w:t>
      </w:r>
    </w:p>
    <w:p w14:paraId="42DAC5E5">
      <w:pPr>
        <w:pStyle w:val="92"/>
        <w:ind w:firstLine="480"/>
        <w:jc w:val="right"/>
        <w:rPr>
          <w:color w:val="auto"/>
          <w:highlight w:val="none"/>
        </w:rPr>
      </w:pPr>
      <w:r>
        <w:rPr>
          <w:color w:val="auto"/>
          <w:highlight w:val="none"/>
        </w:rPr>
        <w:t>联系人：________________联系电话：_______________</w:t>
      </w:r>
    </w:p>
    <w:p w14:paraId="26937C9B">
      <w:pPr>
        <w:pStyle w:val="92"/>
        <w:ind w:firstLine="480"/>
        <w:jc w:val="right"/>
        <w:rPr>
          <w:color w:val="auto"/>
          <w:highlight w:val="none"/>
        </w:rPr>
      </w:pPr>
      <w:r>
        <w:rPr>
          <w:color w:val="auto"/>
          <w:highlight w:val="none"/>
        </w:rPr>
        <w:t>___年___月___日</w:t>
      </w:r>
    </w:p>
    <w:p w14:paraId="3314AEF9">
      <w:pPr>
        <w:pStyle w:val="92"/>
        <w:ind w:firstLine="480"/>
        <w:rPr>
          <w:color w:val="auto"/>
          <w:highlight w:val="none"/>
        </w:rPr>
      </w:pPr>
      <w:r>
        <w:rPr>
          <w:color w:val="auto"/>
          <w:highlight w:val="none"/>
        </w:rPr>
        <w:t xml:space="preserve"> </w:t>
      </w:r>
    </w:p>
    <w:p w14:paraId="52CDCDEE">
      <w:pPr>
        <w:rPr>
          <w:b/>
          <w:color w:val="auto"/>
          <w:sz w:val="24"/>
          <w:highlight w:val="none"/>
        </w:rPr>
      </w:pPr>
      <w:r>
        <w:rPr>
          <w:b/>
          <w:color w:val="auto"/>
          <w:sz w:val="24"/>
          <w:highlight w:val="none"/>
        </w:rPr>
        <w:br w:type="page"/>
      </w:r>
    </w:p>
    <w:p w14:paraId="5729E60B">
      <w:pPr>
        <w:pStyle w:val="92"/>
        <w:ind w:firstLine="480"/>
        <w:jc w:val="center"/>
        <w:outlineLvl w:val="3"/>
        <w:rPr>
          <w:color w:val="auto"/>
          <w:highlight w:val="none"/>
        </w:rPr>
      </w:pPr>
      <w:r>
        <w:rPr>
          <w:b/>
          <w:color w:val="auto"/>
          <w:sz w:val="24"/>
          <w:highlight w:val="none"/>
        </w:rPr>
        <w:t>政府采购履约担保函</w:t>
      </w:r>
    </w:p>
    <w:p w14:paraId="50A9207B">
      <w:pPr>
        <w:pStyle w:val="92"/>
        <w:rPr>
          <w:color w:val="auto"/>
          <w:highlight w:val="none"/>
        </w:rPr>
      </w:pPr>
      <w:r>
        <w:rPr>
          <w:color w:val="auto"/>
          <w:highlight w:val="none"/>
        </w:rPr>
        <w:t>编号：</w:t>
      </w:r>
    </w:p>
    <w:p w14:paraId="7D9A77B8">
      <w:pPr>
        <w:pStyle w:val="92"/>
        <w:ind w:firstLine="480"/>
        <w:rPr>
          <w:color w:val="auto"/>
          <w:highlight w:val="none"/>
        </w:rPr>
      </w:pPr>
      <w:r>
        <w:rPr>
          <w:color w:val="auto"/>
          <w:highlight w:val="none"/>
        </w:rPr>
        <w:t>（采购人）：</w:t>
      </w:r>
    </w:p>
    <w:p w14:paraId="6B606E80">
      <w:pPr>
        <w:pStyle w:val="92"/>
        <w:ind w:firstLine="480"/>
        <w:rPr>
          <w:color w:val="auto"/>
          <w:highlight w:val="none"/>
        </w:rPr>
      </w:pPr>
      <w:r>
        <w:rPr>
          <w:color w:val="auto"/>
          <w:highlight w:val="none"/>
        </w:rPr>
        <w:t>鉴于贵方在__________项目（项目编号为__________以下简称“项目”）的采购中，确定__________为</w:t>
      </w:r>
      <w:r>
        <w:rPr>
          <w:rFonts w:hint="eastAsia"/>
          <w:color w:val="auto"/>
          <w:highlight w:val="none"/>
          <w:lang w:eastAsia="zh-CN"/>
        </w:rPr>
        <w:t>成交供应商</w:t>
      </w:r>
      <w:r>
        <w:rPr>
          <w:color w:val="auto"/>
          <w:highlight w:val="none"/>
        </w:rPr>
        <w:t>/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67B94AA4">
      <w:pPr>
        <w:pStyle w:val="92"/>
        <w:ind w:firstLine="480"/>
        <w:rPr>
          <w:color w:val="auto"/>
          <w:highlight w:val="none"/>
        </w:rPr>
      </w:pPr>
      <w:r>
        <w:rPr>
          <w:color w:val="auto"/>
          <w:highlight w:val="none"/>
        </w:rPr>
        <w:t>一、保证金额</w:t>
      </w:r>
    </w:p>
    <w:p w14:paraId="2EA63949">
      <w:pPr>
        <w:pStyle w:val="92"/>
        <w:ind w:firstLine="480"/>
        <w:rPr>
          <w:color w:val="auto"/>
          <w:highlight w:val="none"/>
        </w:rPr>
      </w:pPr>
      <w:r>
        <w:rPr>
          <w:color w:val="auto"/>
          <w:highlight w:val="none"/>
        </w:rPr>
        <w:t>我方的保证范围是主合同约定的合同价款总额的___%，数额为__________（大写），币种为</w:t>
      </w:r>
      <w:r>
        <w:rPr>
          <w:color w:val="auto"/>
          <w:highlight w:val="none"/>
          <w:u w:val="single"/>
        </w:rPr>
        <w:t>人民币</w:t>
      </w:r>
      <w:r>
        <w:rPr>
          <w:color w:val="auto"/>
          <w:highlight w:val="none"/>
        </w:rPr>
        <w:t>（即主合同履约保证金金额）。</w:t>
      </w:r>
    </w:p>
    <w:p w14:paraId="5CD684F9">
      <w:pPr>
        <w:pStyle w:val="92"/>
        <w:ind w:firstLine="480"/>
        <w:rPr>
          <w:color w:val="auto"/>
          <w:highlight w:val="none"/>
        </w:rPr>
      </w:pPr>
      <w:r>
        <w:rPr>
          <w:color w:val="auto"/>
          <w:highlight w:val="none"/>
        </w:rPr>
        <w:t>二、我方保证的方式为：连带责任保证。</w:t>
      </w:r>
    </w:p>
    <w:p w14:paraId="4E061423">
      <w:pPr>
        <w:pStyle w:val="92"/>
        <w:ind w:firstLine="480"/>
        <w:rPr>
          <w:color w:val="auto"/>
          <w:highlight w:val="none"/>
        </w:rPr>
      </w:pPr>
      <w:r>
        <w:rPr>
          <w:color w:val="auto"/>
          <w:highlight w:val="none"/>
        </w:rPr>
        <w:t>三、我方保证的期间为：本保函自开立之日起生效，至  年  月  日止。</w:t>
      </w:r>
    </w:p>
    <w:p w14:paraId="0946C393">
      <w:pPr>
        <w:pStyle w:val="92"/>
        <w:ind w:firstLine="480"/>
        <w:rPr>
          <w:color w:val="auto"/>
          <w:highlight w:val="none"/>
        </w:rPr>
      </w:pPr>
      <w:r>
        <w:rPr>
          <w:color w:val="auto"/>
          <w:highlight w:val="none"/>
        </w:rPr>
        <w:t>四、在本保函的有效期内，如被保证人违反上述合同或协议约定的义务，我方将在收到你方提交的本保函文件及符合下列全部条件的索赔通知后</w:t>
      </w:r>
      <w:r>
        <w:rPr>
          <w:color w:val="auto"/>
          <w:highlight w:val="none"/>
          <w:u w:val="single"/>
        </w:rPr>
        <w:t>30</w:t>
      </w:r>
      <w:r>
        <w:rPr>
          <w:color w:val="auto"/>
          <w:highlight w:val="none"/>
        </w:rPr>
        <w:t>个工作日内以上述保证金额为限支付你方索赔金额:</w:t>
      </w:r>
    </w:p>
    <w:p w14:paraId="0D5E46E2">
      <w:pPr>
        <w:pStyle w:val="92"/>
        <w:ind w:firstLine="480"/>
        <w:rPr>
          <w:color w:val="auto"/>
          <w:highlight w:val="none"/>
        </w:rPr>
      </w:pPr>
      <w:r>
        <w:rPr>
          <w:color w:val="auto"/>
          <w:highlight w:val="none"/>
        </w:rPr>
        <w:t>(一)索赔通知文件必须以书面形式提出，列明索赔金额，并由你方法定代表人(负责人)或授权代理人签字并加盖公章;</w:t>
      </w:r>
    </w:p>
    <w:p w14:paraId="6BE04AFF">
      <w:pPr>
        <w:pStyle w:val="92"/>
        <w:ind w:firstLine="480"/>
        <w:rPr>
          <w:color w:val="auto"/>
          <w:highlight w:val="none"/>
        </w:rPr>
      </w:pPr>
      <w:r>
        <w:rPr>
          <w:color w:val="auto"/>
          <w:highlight w:val="none"/>
        </w:rPr>
        <w:t>(二)索赔通知文件必须同时附有:</w:t>
      </w:r>
    </w:p>
    <w:p w14:paraId="071DD2D2">
      <w:pPr>
        <w:pStyle w:val="92"/>
        <w:ind w:firstLine="480"/>
        <w:rPr>
          <w:color w:val="auto"/>
          <w:highlight w:val="none"/>
        </w:rPr>
      </w:pPr>
      <w:r>
        <w:rPr>
          <w:color w:val="auto"/>
          <w:highlight w:val="none"/>
        </w:rPr>
        <w:t>1.一项书面声明，声明索赔款项并未由被保证人或其代理人直接或间接地支付给你方;</w:t>
      </w:r>
    </w:p>
    <w:p w14:paraId="3AD0DDEE">
      <w:pPr>
        <w:pStyle w:val="92"/>
        <w:ind w:firstLine="480"/>
        <w:rPr>
          <w:color w:val="auto"/>
          <w:highlight w:val="none"/>
        </w:rPr>
      </w:pPr>
      <w:r>
        <w:rPr>
          <w:color w:val="auto"/>
          <w:highlight w:val="none"/>
        </w:rPr>
        <w:t>2.证明被保证人违反上述合同或协议约定的义务以及有责任支付你方索赔金额的证据。</w:t>
      </w:r>
    </w:p>
    <w:p w14:paraId="7C658A88">
      <w:pPr>
        <w:pStyle w:val="92"/>
        <w:ind w:firstLine="480"/>
        <w:rPr>
          <w:color w:val="auto"/>
          <w:highlight w:val="none"/>
        </w:rPr>
      </w:pPr>
      <w:r>
        <w:rPr>
          <w:color w:val="auto"/>
          <w:highlight w:val="none"/>
        </w:rPr>
        <w:t>(三)索赔通知文件必须在本保函有效期内到达以下地址：</w:t>
      </w:r>
    </w:p>
    <w:p w14:paraId="7E7510F0">
      <w:pPr>
        <w:pStyle w:val="92"/>
        <w:ind w:firstLine="480"/>
        <w:rPr>
          <w:color w:val="auto"/>
          <w:highlight w:val="none"/>
        </w:rPr>
      </w:pPr>
      <w:r>
        <w:rPr>
          <w:color w:val="auto"/>
          <w:highlight w:val="none"/>
        </w:rPr>
        <w:t>__________________________________________________。</w:t>
      </w:r>
    </w:p>
    <w:p w14:paraId="66910693">
      <w:pPr>
        <w:pStyle w:val="92"/>
        <w:ind w:firstLine="480"/>
        <w:rPr>
          <w:color w:val="auto"/>
          <w:highlight w:val="none"/>
        </w:rPr>
      </w:pPr>
      <w:r>
        <w:rPr>
          <w:color w:val="auto"/>
          <w:highlight w:val="none"/>
        </w:rPr>
        <w:t>五、本保函保证金额将随被保证人逐步履行保函项下合同约定或法定的义务以及我方按你方索赔通知文件要求分次支付而相应递减。</w:t>
      </w:r>
    </w:p>
    <w:p w14:paraId="3DDE88F7">
      <w:pPr>
        <w:pStyle w:val="92"/>
        <w:ind w:firstLine="480"/>
        <w:rPr>
          <w:color w:val="auto"/>
          <w:highlight w:val="none"/>
        </w:rPr>
      </w:pPr>
      <w:r>
        <w:rPr>
          <w:color w:val="auto"/>
          <w:highlight w:val="none"/>
        </w:rPr>
        <w:t>六、本保函项下的权利不得转让，不得设定担保。受益人未经我方书面同意转让本保函或其项下任何权利，我方在本保函项下的义务与责任全部消灭。</w:t>
      </w:r>
    </w:p>
    <w:p w14:paraId="690352FA">
      <w:pPr>
        <w:pStyle w:val="92"/>
        <w:ind w:firstLine="480"/>
        <w:rPr>
          <w:color w:val="auto"/>
          <w:highlight w:val="none"/>
        </w:rPr>
      </w:pPr>
      <w:r>
        <w:rPr>
          <w:color w:val="auto"/>
          <w:highlight w:val="none"/>
        </w:rPr>
        <w:t>七、本保函项下的合同或基础交易不成立、不生效、无效、被撤销、被解除，本保函无效;被保证人基于保函项下的合同或基础交易或其他原因的抗辩，我方均有权主张。</w:t>
      </w:r>
    </w:p>
    <w:p w14:paraId="2E52A45A">
      <w:pPr>
        <w:pStyle w:val="92"/>
        <w:ind w:firstLine="480"/>
        <w:rPr>
          <w:color w:val="auto"/>
          <w:highlight w:val="none"/>
        </w:rPr>
      </w:pPr>
      <w:r>
        <w:rPr>
          <w:color w:val="auto"/>
          <w:highlight w:val="none"/>
        </w:rPr>
        <w:t>八、因本保函发生争议协商解决不成，按以下第</w:t>
      </w:r>
      <w:r>
        <w:rPr>
          <w:color w:val="auto"/>
          <w:highlight w:val="none"/>
          <w:u w:val="single"/>
        </w:rPr>
        <w:t>(一)</w:t>
      </w:r>
      <w:r>
        <w:rPr>
          <w:color w:val="auto"/>
          <w:highlight w:val="none"/>
        </w:rPr>
        <w:t>种方式解决:</w:t>
      </w:r>
    </w:p>
    <w:p w14:paraId="5AC7B4FC">
      <w:pPr>
        <w:pStyle w:val="92"/>
        <w:ind w:firstLine="480"/>
        <w:rPr>
          <w:color w:val="auto"/>
          <w:highlight w:val="none"/>
        </w:rPr>
      </w:pPr>
      <w:r>
        <w:rPr>
          <w:color w:val="auto"/>
          <w:highlight w:val="none"/>
        </w:rPr>
        <w:t>(一)向我方所在地的人民法院起诉。</w:t>
      </w:r>
    </w:p>
    <w:p w14:paraId="5EEEBB8C">
      <w:pPr>
        <w:pStyle w:val="92"/>
        <w:ind w:firstLine="480"/>
        <w:rPr>
          <w:color w:val="auto"/>
          <w:highlight w:val="none"/>
        </w:rPr>
      </w:pPr>
      <w:r>
        <w:rPr>
          <w:color w:val="auto"/>
          <w:highlight w:val="none"/>
        </w:rPr>
        <w:t>(二)提交</w:t>
      </w:r>
      <w:r>
        <w:rPr>
          <w:color w:val="auto"/>
          <w:highlight w:val="none"/>
          <w:u w:val="single"/>
        </w:rPr>
        <w:t>此栏空白</w:t>
      </w:r>
      <w:r>
        <w:rPr>
          <w:color w:val="auto"/>
          <w:highlight w:val="none"/>
        </w:rPr>
        <w:t>仲裁委员会(仲裁地点为此栏空白)按照申请仲裁时该会现行有效的仲裁规则进行仲裁。仲裁裁决是终局的，对双方均有约束力。</w:t>
      </w:r>
    </w:p>
    <w:p w14:paraId="0EB53158">
      <w:pPr>
        <w:pStyle w:val="92"/>
        <w:ind w:firstLine="480"/>
        <w:rPr>
          <w:color w:val="auto"/>
          <w:highlight w:val="none"/>
        </w:rPr>
      </w:pPr>
      <w:r>
        <w:rPr>
          <w:color w:val="auto"/>
          <w:highlight w:val="none"/>
        </w:rPr>
        <w:t>九、本保函适用中华人民共和国法律。</w:t>
      </w:r>
    </w:p>
    <w:p w14:paraId="578B94A5">
      <w:pPr>
        <w:pStyle w:val="92"/>
        <w:ind w:firstLine="480"/>
        <w:rPr>
          <w:color w:val="auto"/>
          <w:highlight w:val="none"/>
        </w:rPr>
      </w:pPr>
      <w:r>
        <w:rPr>
          <w:color w:val="auto"/>
          <w:highlight w:val="none"/>
        </w:rPr>
        <w:t>十、其他条款:</w:t>
      </w:r>
    </w:p>
    <w:p w14:paraId="5118553F">
      <w:pPr>
        <w:pStyle w:val="92"/>
        <w:ind w:firstLine="480"/>
        <w:rPr>
          <w:color w:val="auto"/>
          <w:highlight w:val="none"/>
        </w:rPr>
      </w:pPr>
      <w:r>
        <w:rPr>
          <w:color w:val="auto"/>
          <w:highlight w:val="none"/>
        </w:rPr>
        <w:t>1.本保函有效期届满或提前终止，本保函自动失效，我方在本保函项下的义务与责任自动全部消灭，此后提出的任何索赔均为无效索赔，我方无义务作出任何赔付。</w:t>
      </w:r>
    </w:p>
    <w:p w14:paraId="5E13318A">
      <w:pPr>
        <w:pStyle w:val="92"/>
        <w:ind w:firstLine="480"/>
        <w:rPr>
          <w:color w:val="auto"/>
          <w:highlight w:val="none"/>
        </w:rPr>
      </w:pPr>
      <w:r>
        <w:rPr>
          <w:color w:val="auto"/>
          <w:highlight w:val="none"/>
        </w:rPr>
        <w:t>2.所有索赔通知必须在我方工作时间内到达本保函规定的地址。</w:t>
      </w:r>
    </w:p>
    <w:p w14:paraId="2FAB840C">
      <w:pPr>
        <w:pStyle w:val="92"/>
        <w:ind w:firstLine="480"/>
        <w:rPr>
          <w:color w:val="auto"/>
          <w:highlight w:val="none"/>
        </w:rPr>
      </w:pPr>
      <w:r>
        <w:rPr>
          <w:color w:val="auto"/>
          <w:highlight w:val="none"/>
        </w:rPr>
        <w:t>十一、本保函自我方盖章之日起生效。</w:t>
      </w:r>
    </w:p>
    <w:p w14:paraId="1D5D6CCF">
      <w:pPr>
        <w:pStyle w:val="92"/>
        <w:rPr>
          <w:color w:val="auto"/>
          <w:highlight w:val="none"/>
        </w:rPr>
      </w:pPr>
      <w:r>
        <w:rPr>
          <w:color w:val="auto"/>
          <w:highlight w:val="none"/>
        </w:rPr>
        <w:t>保证人：___________(盖章)</w:t>
      </w:r>
    </w:p>
    <w:p w14:paraId="2C10F186">
      <w:pPr>
        <w:pStyle w:val="92"/>
        <w:rPr>
          <w:color w:val="auto"/>
          <w:highlight w:val="none"/>
        </w:rPr>
      </w:pPr>
      <w:r>
        <w:rPr>
          <w:color w:val="auto"/>
          <w:highlight w:val="none"/>
        </w:rPr>
        <w:t>联系地址：_______________</w:t>
      </w:r>
    </w:p>
    <w:p w14:paraId="78AC8240">
      <w:pPr>
        <w:pStyle w:val="92"/>
        <w:rPr>
          <w:color w:val="auto"/>
          <w:highlight w:val="none"/>
        </w:rPr>
      </w:pPr>
      <w:r>
        <w:rPr>
          <w:color w:val="auto"/>
          <w:highlight w:val="none"/>
        </w:rPr>
        <w:t>联系电话：_______________</w:t>
      </w:r>
    </w:p>
    <w:p w14:paraId="70E73E41">
      <w:pPr>
        <w:pStyle w:val="92"/>
        <w:rPr>
          <w:color w:val="auto"/>
          <w:highlight w:val="none"/>
        </w:rPr>
      </w:pPr>
      <w:r>
        <w:rPr>
          <w:color w:val="auto"/>
          <w:highlight w:val="none"/>
        </w:rPr>
        <w:t>开立日期：___年___月___日</w:t>
      </w:r>
    </w:p>
    <w:p w14:paraId="1C90B662">
      <w:pPr>
        <w:rPr>
          <w:b/>
          <w:color w:val="auto"/>
          <w:sz w:val="24"/>
          <w:highlight w:val="none"/>
        </w:rPr>
      </w:pPr>
      <w:r>
        <w:rPr>
          <w:b/>
          <w:color w:val="auto"/>
          <w:sz w:val="24"/>
          <w:highlight w:val="none"/>
        </w:rPr>
        <w:br w:type="page"/>
      </w:r>
    </w:p>
    <w:p w14:paraId="785F3FB2">
      <w:pPr>
        <w:pStyle w:val="92"/>
        <w:ind w:firstLine="480"/>
        <w:jc w:val="center"/>
        <w:outlineLvl w:val="3"/>
        <w:rPr>
          <w:color w:val="auto"/>
          <w:highlight w:val="none"/>
        </w:rPr>
      </w:pPr>
      <w:r>
        <w:rPr>
          <w:b/>
          <w:color w:val="auto"/>
          <w:sz w:val="24"/>
          <w:highlight w:val="none"/>
        </w:rPr>
        <w:t>采购合同履约保险凭证</w:t>
      </w:r>
    </w:p>
    <w:p w14:paraId="42E3D69B">
      <w:pPr>
        <w:pStyle w:val="92"/>
        <w:rPr>
          <w:color w:val="auto"/>
          <w:highlight w:val="none"/>
        </w:rPr>
      </w:pPr>
      <w:r>
        <w:rPr>
          <w:color w:val="auto"/>
          <w:highlight w:val="none"/>
        </w:rPr>
        <w:t>致被保险人__________：</w:t>
      </w:r>
    </w:p>
    <w:p w14:paraId="30A6895D">
      <w:pPr>
        <w:pStyle w:val="92"/>
        <w:ind w:firstLine="480"/>
        <w:rPr>
          <w:color w:val="auto"/>
          <w:highlight w:val="none"/>
        </w:rPr>
      </w:pPr>
      <w:r>
        <w:rPr>
          <w:color w:val="auto"/>
          <w:highlight w:val="none"/>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5896F3E6">
      <w:pPr>
        <w:pStyle w:val="92"/>
        <w:ind w:firstLine="480"/>
        <w:rPr>
          <w:color w:val="auto"/>
          <w:highlight w:val="none"/>
        </w:rPr>
      </w:pPr>
      <w:r>
        <w:rPr>
          <w:color w:val="auto"/>
          <w:highlight w:val="none"/>
        </w:rPr>
        <w:t>一、我公司对上述采购项目出具的《采购合同履约保证保险》保单号：</w:t>
      </w:r>
    </w:p>
    <w:p w14:paraId="6271DCA0">
      <w:pPr>
        <w:pStyle w:val="92"/>
        <w:ind w:firstLine="480"/>
        <w:rPr>
          <w:color w:val="auto"/>
          <w:highlight w:val="none"/>
        </w:rPr>
      </w:pPr>
      <w:r>
        <w:rPr>
          <w:color w:val="auto"/>
          <w:highlight w:val="none"/>
        </w:rPr>
        <w:t>二、上述保单项下我公司的保险金额（最高限额）：人民币           （￥：  元）</w:t>
      </w:r>
    </w:p>
    <w:p w14:paraId="6B86B13C">
      <w:pPr>
        <w:pStyle w:val="92"/>
        <w:ind w:firstLine="480"/>
        <w:rPr>
          <w:color w:val="auto"/>
          <w:highlight w:val="none"/>
        </w:rPr>
      </w:pPr>
      <w:r>
        <w:rPr>
          <w:color w:val="auto"/>
          <w:highlight w:val="none"/>
        </w:rPr>
        <w:t>上述全部保险单的保险金额随投保人逐步履行采购合同约定的义务或我公司的赔付而递减。</w:t>
      </w:r>
    </w:p>
    <w:p w14:paraId="0ACAC06D">
      <w:pPr>
        <w:pStyle w:val="92"/>
        <w:ind w:firstLine="480"/>
        <w:rPr>
          <w:color w:val="auto"/>
          <w:highlight w:val="none"/>
        </w:rPr>
      </w:pPr>
      <w:r>
        <w:rPr>
          <w:color w:val="auto"/>
          <w:highlight w:val="none"/>
        </w:rPr>
        <w:t>三、本保险的保险期间自____年___月___日___时起至___年___月___日___时止，共计___天。</w:t>
      </w:r>
    </w:p>
    <w:p w14:paraId="0E3C1A40">
      <w:pPr>
        <w:pStyle w:val="92"/>
        <w:ind w:firstLine="480"/>
        <w:rPr>
          <w:color w:val="auto"/>
          <w:highlight w:val="none"/>
        </w:rPr>
      </w:pPr>
      <w:r>
        <w:rPr>
          <w:color w:val="auto"/>
          <w:highlight w:val="none"/>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color w:val="auto"/>
          <w:highlight w:val="none"/>
          <w:u w:val="single"/>
        </w:rPr>
        <w:t>30</w:t>
      </w:r>
      <w:r>
        <w:rPr>
          <w:color w:val="auto"/>
          <w:highlight w:val="none"/>
        </w:rPr>
        <w:t>个工作日内以上述保险金额为限，支付你方索赔金额。</w:t>
      </w:r>
    </w:p>
    <w:p w14:paraId="0C75167E">
      <w:pPr>
        <w:pStyle w:val="92"/>
        <w:ind w:firstLine="480"/>
        <w:rPr>
          <w:color w:val="auto"/>
          <w:highlight w:val="none"/>
        </w:rPr>
      </w:pPr>
      <w:r>
        <w:rPr>
          <w:color w:val="auto"/>
          <w:highlight w:val="none"/>
        </w:rPr>
        <w:t>（一）投保人未按照采购合同约定的时间、地点交付采购标的；</w:t>
      </w:r>
    </w:p>
    <w:p w14:paraId="746C4A17">
      <w:pPr>
        <w:pStyle w:val="92"/>
        <w:ind w:firstLine="480"/>
        <w:rPr>
          <w:color w:val="auto"/>
          <w:highlight w:val="none"/>
        </w:rPr>
      </w:pPr>
      <w:r>
        <w:rPr>
          <w:color w:val="auto"/>
          <w:highlight w:val="none"/>
        </w:rPr>
        <w:t>（二）投保人供应采购标的的规格、型号、数量、质量等不符合《采购合同》的约定。</w:t>
      </w:r>
    </w:p>
    <w:p w14:paraId="1B1203E6">
      <w:pPr>
        <w:pStyle w:val="92"/>
        <w:ind w:firstLine="480"/>
        <w:rPr>
          <w:color w:val="auto"/>
          <w:highlight w:val="none"/>
        </w:rPr>
      </w:pPr>
      <w:r>
        <w:rPr>
          <w:color w:val="auto"/>
          <w:highlight w:val="none"/>
        </w:rPr>
        <w:t>五、索赔文件</w:t>
      </w:r>
    </w:p>
    <w:p w14:paraId="1A244E13">
      <w:pPr>
        <w:pStyle w:val="92"/>
        <w:ind w:firstLine="480"/>
        <w:rPr>
          <w:color w:val="auto"/>
          <w:highlight w:val="none"/>
        </w:rPr>
      </w:pPr>
      <w:r>
        <w:rPr>
          <w:color w:val="auto"/>
          <w:highlight w:val="none"/>
        </w:rPr>
        <w:t>（一）经被保险人有权人签字、加盖被保险人公章的书面索赔声明正本，索赔声明须注明本保险凭证对应的保单号并申明如下事实：</w:t>
      </w:r>
    </w:p>
    <w:p w14:paraId="2D299C33">
      <w:pPr>
        <w:pStyle w:val="92"/>
        <w:ind w:firstLine="480"/>
        <w:rPr>
          <w:color w:val="auto"/>
          <w:highlight w:val="none"/>
        </w:rPr>
      </w:pPr>
      <w:r>
        <w:rPr>
          <w:color w:val="auto"/>
          <w:highlight w:val="none"/>
        </w:rPr>
        <w:t>（1）投保人未履行采购合同相关义务；</w:t>
      </w:r>
    </w:p>
    <w:p w14:paraId="149CB2F2">
      <w:pPr>
        <w:pStyle w:val="92"/>
        <w:ind w:firstLine="480"/>
        <w:rPr>
          <w:color w:val="auto"/>
          <w:highlight w:val="none"/>
        </w:rPr>
      </w:pPr>
      <w:r>
        <w:rPr>
          <w:color w:val="auto"/>
          <w:highlight w:val="none"/>
        </w:rPr>
        <w:t>（2）投保人的违约事实。</w:t>
      </w:r>
    </w:p>
    <w:p w14:paraId="07CE44A8">
      <w:pPr>
        <w:pStyle w:val="92"/>
        <w:ind w:firstLine="480"/>
        <w:rPr>
          <w:color w:val="auto"/>
          <w:highlight w:val="none"/>
        </w:rPr>
      </w:pPr>
      <w:r>
        <w:rPr>
          <w:color w:val="auto"/>
          <w:highlight w:val="none"/>
        </w:rPr>
        <w:t>（二）保险单正本；</w:t>
      </w:r>
    </w:p>
    <w:p w14:paraId="6DC75C16">
      <w:pPr>
        <w:pStyle w:val="92"/>
        <w:ind w:firstLine="480"/>
        <w:rPr>
          <w:color w:val="auto"/>
          <w:highlight w:val="none"/>
        </w:rPr>
      </w:pPr>
      <w:r>
        <w:rPr>
          <w:color w:val="auto"/>
          <w:highlight w:val="none"/>
        </w:rPr>
        <w:t>（三）《采购合同》副本及与采购项目进展、质量、缺陷有关的证明文件（包括《中标通知书》、投标书及其附录、会议纪要、其他合同文件等）；</w:t>
      </w:r>
    </w:p>
    <w:p w14:paraId="45C34852">
      <w:pPr>
        <w:pStyle w:val="92"/>
        <w:ind w:firstLine="480"/>
        <w:rPr>
          <w:color w:val="auto"/>
          <w:highlight w:val="none"/>
        </w:rPr>
      </w:pPr>
      <w:r>
        <w:rPr>
          <w:color w:val="auto"/>
          <w:highlight w:val="none"/>
        </w:rPr>
        <w:t>（四）保险人要求投保人、被保险人所能提供的与确认保险事故的性质、原因、损失程度等有关的其他证明和资料；</w:t>
      </w:r>
    </w:p>
    <w:p w14:paraId="77D48746">
      <w:pPr>
        <w:pStyle w:val="92"/>
        <w:ind w:firstLine="480"/>
        <w:rPr>
          <w:color w:val="auto"/>
          <w:highlight w:val="none"/>
        </w:rPr>
      </w:pPr>
      <w:r>
        <w:rPr>
          <w:color w:val="auto"/>
          <w:highlight w:val="none"/>
        </w:rPr>
        <w:t>（五）仲裁机构出具的裁决书或法院出具的裁定书、判决书等生效法律文书（适用于仲裁或诉讼确认损失的方式）；</w:t>
      </w:r>
    </w:p>
    <w:p w14:paraId="6F8B597A">
      <w:pPr>
        <w:pStyle w:val="92"/>
        <w:ind w:firstLine="480"/>
        <w:rPr>
          <w:color w:val="auto"/>
          <w:highlight w:val="none"/>
        </w:rPr>
      </w:pPr>
      <w:r>
        <w:rPr>
          <w:color w:val="auto"/>
          <w:highlight w:val="none"/>
        </w:rPr>
        <w:t>六、未经保险人书面同意，本保险凭证与保险合同不得转让、质押，否则保险人在本保险凭证与保险合同项下的保险责任自动解除。</w:t>
      </w:r>
    </w:p>
    <w:p w14:paraId="1B28D7A9">
      <w:pPr>
        <w:pStyle w:val="92"/>
        <w:ind w:firstLine="480"/>
        <w:rPr>
          <w:color w:val="auto"/>
          <w:highlight w:val="none"/>
        </w:rPr>
      </w:pPr>
      <w:r>
        <w:rPr>
          <w:color w:val="auto"/>
          <w:highlight w:val="none"/>
        </w:rPr>
        <w:t>七、本保证保险发生争议协商解决不成，向保险人所在地有管辖权的人民法院提起诉讼。</w:t>
      </w:r>
    </w:p>
    <w:p w14:paraId="57C830EA">
      <w:pPr>
        <w:pStyle w:val="92"/>
        <w:ind w:firstLine="480"/>
        <w:rPr>
          <w:color w:val="auto"/>
          <w:highlight w:val="none"/>
        </w:rPr>
      </w:pPr>
      <w:r>
        <w:rPr>
          <w:color w:val="auto"/>
          <w:highlight w:val="none"/>
        </w:rPr>
        <w:t>八、本保证保险适用的保险条款为《_______________________》。</w:t>
      </w:r>
    </w:p>
    <w:p w14:paraId="494397B1">
      <w:pPr>
        <w:pStyle w:val="92"/>
        <w:ind w:firstLine="480"/>
        <w:rPr>
          <w:color w:val="auto"/>
          <w:highlight w:val="none"/>
        </w:rPr>
      </w:pPr>
      <w:r>
        <w:rPr>
          <w:color w:val="auto"/>
          <w:highlight w:val="none"/>
        </w:rPr>
        <w:t>九、保险责任免除及其他本保险凭证未载明事宜以保险合同约定为准。</w:t>
      </w:r>
    </w:p>
    <w:p w14:paraId="72112FC2">
      <w:pPr>
        <w:pStyle w:val="92"/>
        <w:ind w:firstLine="480"/>
        <w:rPr>
          <w:color w:val="auto"/>
          <w:highlight w:val="none"/>
        </w:rPr>
      </w:pPr>
      <w:r>
        <w:rPr>
          <w:color w:val="auto"/>
          <w:highlight w:val="none"/>
        </w:rPr>
        <w:t>十、本保险凭证自保险人加盖保单专用章起生效。</w:t>
      </w:r>
    </w:p>
    <w:p w14:paraId="1554E09E">
      <w:pPr>
        <w:pStyle w:val="92"/>
        <w:rPr>
          <w:color w:val="auto"/>
          <w:highlight w:val="none"/>
        </w:rPr>
      </w:pPr>
      <w:r>
        <w:rPr>
          <w:color w:val="auto"/>
          <w:highlight w:val="none"/>
        </w:rPr>
        <w:t>保证人：__________(盖章)</w:t>
      </w:r>
    </w:p>
    <w:p w14:paraId="7E966EFA">
      <w:pPr>
        <w:pStyle w:val="92"/>
        <w:rPr>
          <w:color w:val="auto"/>
          <w:highlight w:val="none"/>
        </w:rPr>
      </w:pPr>
      <w:r>
        <w:rPr>
          <w:color w:val="auto"/>
          <w:highlight w:val="none"/>
        </w:rPr>
        <w:t>地址：__________________</w:t>
      </w:r>
    </w:p>
    <w:p w14:paraId="3B70F0DE">
      <w:pPr>
        <w:pStyle w:val="92"/>
        <w:rPr>
          <w:color w:val="auto"/>
          <w:highlight w:val="none"/>
        </w:rPr>
      </w:pPr>
      <w:r>
        <w:rPr>
          <w:color w:val="auto"/>
          <w:highlight w:val="none"/>
        </w:rPr>
        <w:t>电话：__________________</w:t>
      </w:r>
    </w:p>
    <w:p w14:paraId="0545DD8D">
      <w:pPr>
        <w:adjustRightInd/>
        <w:spacing w:line="440" w:lineRule="exact"/>
        <w:jc w:val="both"/>
        <w:rPr>
          <w:rFonts w:ascii="宋体" w:hAnsi="宋体"/>
          <w:color w:val="auto"/>
          <w:highlight w:val="none"/>
        </w:rPr>
      </w:pPr>
      <w:r>
        <w:rPr>
          <w:color w:val="auto"/>
          <w:highlight w:val="none"/>
        </w:rPr>
        <w:t>开立日期：____年__月__日</w:t>
      </w:r>
    </w:p>
    <w:sectPr>
      <w:headerReference r:id="rId10" w:type="default"/>
      <w:footerReference r:id="rId11" w:type="default"/>
      <w:type w:val="continuous"/>
      <w:pgSz w:w="11907" w:h="16839"/>
      <w:pgMar w:top="1361" w:right="1417" w:bottom="1304" w:left="136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auto"/>
    <w:pitch w:val="default"/>
    <w:sig w:usb0="00000000" w:usb1="00000000" w:usb2="00000000" w:usb3="00000000" w:csb0="0000009F" w:csb1="DFD7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43B11">
    <w:pPr>
      <w:pStyle w:val="26"/>
      <w:jc w:val="center"/>
    </w:pPr>
    <w:r>
      <w:rPr>
        <w:rFonts w:ascii="Times New Roman" w:hAnsi="Times New Roman" w:eastAsia="宋体" w:cs="Times New Roman"/>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3F2DFE9">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rect id="文本框 102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RhCS7GAQAAkwMAAA4AAABkcnMvZTJvRG9jLnhtbK1TzY7TMBC+I/EO&#10;lu80aQ9QRU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G9oEssQJSzd++f7t8uPX5edX&#10;tixX75JFfcCKOh/DA0wZUpj0Di3Y9CYlbMi2nq+2qiEyScXlerVelwQv6WxOCKd4+jwAxnvlLUtB&#10;zYHuLdspTh8wjq1zS5rm/J02huqiMu6vAmGmSpEYjxxTFIf9MBHf++ZMinu68po72nDOzHtHjqbt&#10;mAOYg/0cHAPoQ0fUlpkXhttjJBKZW5owwk6D6a6yummv0jL8meeup39p+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pGEJLsYBAACTAwAADgAAAAAAAAABACAAAAAfAQAAZHJzL2Uyb0RvYy54&#10;bWxQSwUGAAAAAAYABgBZAQAAVwUAAAAA&#10;">
              <v:fill on="f" focussize="0,0"/>
              <v:stroke on="f"/>
              <v:imagedata o:title=""/>
              <o:lock v:ext="edit" aspectratio="f"/>
              <v:textbox inset="0mm,0mm,0mm,0mm" style="mso-fit-shape-to-text:t;">
                <w:txbxContent>
                  <w:p w14:paraId="33F2DFE9">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D48A7">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A8530">
    <w:pPr>
      <w:pStyle w:val="26"/>
    </w:pPr>
    <w:r>
      <w:rPr>
        <w:rFonts w:ascii="Times New Roman" w:hAnsi="Times New Roman" w:eastAsia="宋体" w:cs="Times New Roman"/>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Quad Arrow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755DEAA">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rect id="Quad Arrow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KHV5Fe4AQAAkQMAAA4AAAAAAAAAAQAgAAAAHwEAAGRycy9lMm9Eb2MueG1sUEsFBgAAAAAGAAYA&#10;WQEAAEkFAAAAAA==&#10;">
              <v:fill on="f" focussize="0,0"/>
              <v:stroke on="f"/>
              <v:imagedata o:title=""/>
              <o:lock v:ext="edit" aspectratio="f"/>
              <v:textbox inset="0mm,0mm,0mm,0mm" style="mso-fit-shape-to-text:t;">
                <w:txbxContent>
                  <w:p w14:paraId="2755DEAA">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4DCA">
    <w:pPr>
      <w:pStyle w:val="26"/>
      <w:jc w:val="center"/>
    </w:pPr>
    <w:r>
      <w:rPr>
        <w:rFonts w:ascii="Times New Roman" w:hAnsi="Times New Roman" w:eastAsia="宋体" w:cs="Times New Roman"/>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Quad Arrow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0FC67D9">
                          <w:pPr>
                            <w:pStyle w:val="26"/>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rect id="Quad Arrow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PuLSALcBAACRAwAADgAAAAAAAAABACAAAAAfAQAAZHJzL2Uyb0RvYy54bWxQSwUGAAAAAAYABgBZ&#10;AQAASAUAAAAA&#10;">
              <v:fill on="f" focussize="0,0"/>
              <v:stroke on="f"/>
              <v:imagedata o:title=""/>
              <o:lock v:ext="edit" aspectratio="f"/>
              <v:textbox inset="0mm,0mm,0mm,0mm" style="mso-fit-shape-to-text:t;">
                <w:txbxContent>
                  <w:p w14:paraId="10FC67D9">
                    <w:pPr>
                      <w:pStyle w:val="26"/>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FBEC8">
    <w:pPr>
      <w:pStyle w:val="26"/>
      <w:jc w:val="center"/>
    </w:pPr>
    <w:r>
      <w:rPr>
        <w:rFonts w:ascii="Times New Roman" w:hAnsi="Times New Roman"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9" name="文本框 23"/>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14:paraId="146ED40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t>49</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70</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rect id="文本框 23"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yHxuNEAAAADAQAADwAAAAAAAAABACAAAAAiAAAAZHJzL2Rvd25yZXYu&#10;eG1sUEsBAhQAFAAAAAgAh07iQMq/Fp3JAQAAjgMAAA4AAAAAAAAAAQAgAAAAIAEAAGRycy9lMm9E&#10;b2MueG1sUEsFBgAAAAAGAAYAWQEAAFsFAAAAAA==&#10;">
              <v:fill on="f" focussize="0,0"/>
              <v:stroke on="f"/>
              <v:imagedata o:title=""/>
              <o:lock v:ext="edit" aspectratio="f"/>
              <v:textbox inset="0mm,0mm,0mm,0mm" style="mso-fit-shape-to-text:t;">
                <w:txbxContent>
                  <w:p w14:paraId="146ED40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t>49</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70</w:t>
                    </w:r>
                    <w:r>
                      <w:rPr>
                        <w:sz w:val="18"/>
                      </w:rPr>
                      <w:fldChar w:fldCharType="end"/>
                    </w:r>
                    <w:r>
                      <w:rPr>
                        <w:sz w:val="18"/>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D350D">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1F736">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BB240">
    <w:pPr>
      <w:pStyle w:val="2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06DB8">
    <w:pPr>
      <w:pStyle w:val="27"/>
      <w:pBdr>
        <w:bottom w:val="none" w:color="auto" w:sz="0" w:space="0"/>
      </w:pBdr>
      <w:jc w:val="left"/>
      <w:rPr>
        <w:rFonts w:ascii="宋体" w:hAnsi="宋体"/>
        <w:kern w:val="28"/>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D5373"/>
    <w:multiLevelType w:val="singleLevel"/>
    <w:tmpl w:val="848D5373"/>
    <w:lvl w:ilvl="0" w:tentative="0">
      <w:start w:val="3"/>
      <w:numFmt w:val="chineseCounting"/>
      <w:suff w:val="space"/>
      <w:lvlText w:val="第%1章"/>
      <w:lvlJc w:val="left"/>
      <w:rPr>
        <w:rFonts w:hint="eastAsia"/>
      </w:rPr>
    </w:lvl>
  </w:abstractNum>
  <w:abstractNum w:abstractNumId="1">
    <w:nsid w:val="9437BE0F"/>
    <w:multiLevelType w:val="singleLevel"/>
    <w:tmpl w:val="9437BE0F"/>
    <w:lvl w:ilvl="0" w:tentative="0">
      <w:start w:val="1"/>
      <w:numFmt w:val="decimal"/>
      <w:suff w:val="nothing"/>
      <w:lvlText w:val="%1．"/>
      <w:lvlJc w:val="left"/>
      <w:pPr>
        <w:ind w:left="0" w:firstLine="400"/>
      </w:pPr>
      <w:rPr>
        <w:rFonts w:hint="default"/>
      </w:rPr>
    </w:lvl>
  </w:abstractNum>
  <w:abstractNum w:abstractNumId="2">
    <w:nsid w:val="AA5ABA29"/>
    <w:multiLevelType w:val="singleLevel"/>
    <w:tmpl w:val="AA5ABA29"/>
    <w:lvl w:ilvl="0" w:tentative="0">
      <w:start w:val="1"/>
      <w:numFmt w:val="decimal"/>
      <w:suff w:val="nothing"/>
      <w:lvlText w:val="%1．"/>
      <w:lvlJc w:val="left"/>
      <w:pPr>
        <w:ind w:left="0" w:firstLine="400"/>
      </w:pPr>
      <w:rPr>
        <w:rFonts w:hint="default"/>
      </w:rPr>
    </w:lvl>
  </w:abstractNum>
  <w:abstractNum w:abstractNumId="3">
    <w:nsid w:val="BEAEEA78"/>
    <w:multiLevelType w:val="singleLevel"/>
    <w:tmpl w:val="BEAEEA78"/>
    <w:lvl w:ilvl="0" w:tentative="0">
      <w:start w:val="1"/>
      <w:numFmt w:val="decimal"/>
      <w:suff w:val="nothing"/>
      <w:lvlText w:val="%1．"/>
      <w:lvlJc w:val="left"/>
      <w:pPr>
        <w:ind w:left="0" w:firstLine="400"/>
      </w:pPr>
      <w:rPr>
        <w:rFonts w:hint="default"/>
      </w:rPr>
    </w:lvl>
  </w:abstractNum>
  <w:abstractNum w:abstractNumId="4">
    <w:nsid w:val="EF05F984"/>
    <w:multiLevelType w:val="singleLevel"/>
    <w:tmpl w:val="EF05F984"/>
    <w:lvl w:ilvl="0" w:tentative="0">
      <w:start w:val="1"/>
      <w:numFmt w:val="decimal"/>
      <w:suff w:val="nothing"/>
      <w:lvlText w:val="%1．"/>
      <w:lvlJc w:val="left"/>
      <w:pPr>
        <w:ind w:left="0" w:firstLine="400"/>
      </w:pPr>
      <w:rPr>
        <w:rFonts w:hint="default"/>
      </w:rPr>
    </w:lvl>
  </w:abstractNum>
  <w:abstractNum w:abstractNumId="5">
    <w:nsid w:val="FA44AFF2"/>
    <w:multiLevelType w:val="singleLevel"/>
    <w:tmpl w:val="FA44AFF2"/>
    <w:lvl w:ilvl="0" w:tentative="0">
      <w:start w:val="1"/>
      <w:numFmt w:val="decimal"/>
      <w:suff w:val="nothing"/>
      <w:lvlText w:val="%1．"/>
      <w:lvlJc w:val="left"/>
      <w:pPr>
        <w:ind w:left="0" w:firstLine="400"/>
      </w:pPr>
      <w:rPr>
        <w:rFonts w:hint="default"/>
      </w:rPr>
    </w:lvl>
  </w:abstractNum>
  <w:abstractNum w:abstractNumId="6">
    <w:nsid w:val="FE3D0A76"/>
    <w:multiLevelType w:val="singleLevel"/>
    <w:tmpl w:val="FE3D0A76"/>
    <w:lvl w:ilvl="0" w:tentative="0">
      <w:start w:val="1"/>
      <w:numFmt w:val="decimal"/>
      <w:suff w:val="nothing"/>
      <w:lvlText w:val="%1．"/>
      <w:lvlJc w:val="left"/>
      <w:pPr>
        <w:ind w:left="0" w:firstLine="400"/>
      </w:pPr>
      <w:rPr>
        <w:rFonts w:hint="default"/>
      </w:rPr>
    </w:lvl>
  </w:abstractNum>
  <w:abstractNum w:abstractNumId="7">
    <w:nsid w:val="1C3EBA97"/>
    <w:multiLevelType w:val="singleLevel"/>
    <w:tmpl w:val="1C3EBA97"/>
    <w:lvl w:ilvl="0" w:tentative="0">
      <w:start w:val="1"/>
      <w:numFmt w:val="decimal"/>
      <w:suff w:val="nothing"/>
      <w:lvlText w:val="%1．"/>
      <w:lvlJc w:val="left"/>
      <w:pPr>
        <w:ind w:left="0" w:firstLine="400"/>
      </w:pPr>
      <w:rPr>
        <w:rFonts w:hint="default"/>
      </w:rPr>
    </w:lvl>
  </w:abstractNum>
  <w:abstractNum w:abstractNumId="8">
    <w:nsid w:val="209B1F07"/>
    <w:multiLevelType w:val="multilevel"/>
    <w:tmpl w:val="209B1F07"/>
    <w:lvl w:ilvl="0" w:tentative="0">
      <w:start w:val="7"/>
      <w:numFmt w:val="decimal"/>
      <w:lvlText w:val="%1."/>
      <w:lvlJc w:val="left"/>
      <w:pPr>
        <w:tabs>
          <w:tab w:val="left" w:pos="425"/>
        </w:tabs>
        <w:ind w:left="425" w:hanging="425"/>
      </w:pPr>
      <w:rPr>
        <w:rFonts w:hint="eastAsia" w:ascii="宋体" w:hAnsi="宋体" w:eastAsia="宋体"/>
        <w:b w:val="0"/>
        <w:color w:val="auto"/>
      </w:rPr>
    </w:lvl>
    <w:lvl w:ilvl="1" w:tentative="0">
      <w:start w:val="1"/>
      <w:numFmt w:val="decimal"/>
      <w:lvlText w:val="%2."/>
      <w:lvlJc w:val="left"/>
      <w:pPr>
        <w:tabs>
          <w:tab w:val="left" w:pos="567"/>
        </w:tabs>
        <w:ind w:left="567" w:hanging="567"/>
      </w:pPr>
      <w:rPr>
        <w:rFonts w:hint="eastAsia"/>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2105FA1E"/>
    <w:multiLevelType w:val="singleLevel"/>
    <w:tmpl w:val="2105FA1E"/>
    <w:lvl w:ilvl="0" w:tentative="0">
      <w:start w:val="1"/>
      <w:numFmt w:val="chineseCounting"/>
      <w:suff w:val="nothing"/>
      <w:lvlText w:val="%1、"/>
      <w:lvlJc w:val="left"/>
      <w:pPr>
        <w:ind w:left="0" w:firstLine="420"/>
      </w:pPr>
      <w:rPr>
        <w:rFonts w:hint="eastAsia"/>
      </w:rPr>
    </w:lvl>
  </w:abstractNum>
  <w:abstractNum w:abstractNumId="10">
    <w:nsid w:val="28E464FA"/>
    <w:multiLevelType w:val="multilevel"/>
    <w:tmpl w:val="28E464FA"/>
    <w:lvl w:ilvl="0" w:tentative="0">
      <w:start w:val="7"/>
      <w:numFmt w:val="decimal"/>
      <w:lvlText w:val="%1."/>
      <w:lvlJc w:val="left"/>
      <w:pPr>
        <w:tabs>
          <w:tab w:val="left" w:pos="420"/>
        </w:tabs>
        <w:ind w:left="420" w:hanging="420"/>
      </w:pPr>
      <w:rPr>
        <w:rFonts w:hint="eastAsia"/>
      </w:rPr>
    </w:lvl>
    <w:lvl w:ilvl="1" w:tentative="0">
      <w:start w:val="0"/>
      <w:numFmt w:val="none"/>
      <w:pStyle w:val="54"/>
      <w:lvlText w:val=""/>
      <w:lvlJc w:val="left"/>
      <w:pPr>
        <w:tabs>
          <w:tab w:val="left" w:pos="360"/>
        </w:tabs>
      </w:pPr>
    </w:lvl>
    <w:lvl w:ilvl="2" w:tentative="0">
      <w:start w:val="0"/>
      <w:numFmt w:val="none"/>
      <w:pStyle w:val="74"/>
      <w:lvlText w:val=""/>
      <w:lvlJc w:val="left"/>
      <w:pPr>
        <w:tabs>
          <w:tab w:val="left" w:pos="360"/>
        </w:tabs>
      </w:pPr>
    </w:lvl>
    <w:lvl w:ilvl="3" w:tentative="0">
      <w:start w:val="0"/>
      <w:numFmt w:val="none"/>
      <w:pStyle w:val="63"/>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1">
    <w:nsid w:val="2A22027B"/>
    <w:multiLevelType w:val="multilevel"/>
    <w:tmpl w:val="2A22027B"/>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2">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3">
    <w:nsid w:val="48800F0F"/>
    <w:multiLevelType w:val="multilevel"/>
    <w:tmpl w:val="48800F0F"/>
    <w:lvl w:ilvl="0" w:tentative="0">
      <w:start w:val="1"/>
      <w:numFmt w:val="decimal"/>
      <w:pStyle w:val="65"/>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72"/>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4D8940A5"/>
    <w:multiLevelType w:val="multilevel"/>
    <w:tmpl w:val="4D8940A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53859F84"/>
    <w:multiLevelType w:val="singleLevel"/>
    <w:tmpl w:val="53859F84"/>
    <w:lvl w:ilvl="0" w:tentative="0">
      <w:start w:val="1"/>
      <w:numFmt w:val="decimal"/>
      <w:lvlText w:val="%1."/>
      <w:lvlJc w:val="left"/>
      <w:pPr>
        <w:tabs>
          <w:tab w:val="left" w:pos="425"/>
        </w:tabs>
        <w:ind w:left="425" w:hanging="425"/>
      </w:pPr>
      <w:rPr>
        <w:rFonts w:hint="default"/>
      </w:rPr>
    </w:lvl>
  </w:abstractNum>
  <w:abstractNum w:abstractNumId="16">
    <w:nsid w:val="66785DDE"/>
    <w:multiLevelType w:val="multilevel"/>
    <w:tmpl w:val="66785DDE"/>
    <w:lvl w:ilvl="0" w:tentative="0">
      <w:start w:val="1"/>
      <w:numFmt w:val="decimal"/>
      <w:pStyle w:val="66"/>
      <w:lvlText w:val="%1."/>
      <w:lvlJc w:val="left"/>
      <w:pPr>
        <w:tabs>
          <w:tab w:val="left" w:pos="425"/>
        </w:tabs>
        <w:ind w:left="425" w:hanging="425"/>
      </w:pPr>
    </w:lvl>
    <w:lvl w:ilvl="1" w:tentative="0">
      <w:start w:val="7"/>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0"/>
  </w:num>
  <w:num w:numId="2">
    <w:abstractNumId w:val="13"/>
  </w:num>
  <w:num w:numId="3">
    <w:abstractNumId w:val="16"/>
  </w:num>
  <w:num w:numId="4">
    <w:abstractNumId w:val="2"/>
  </w:num>
  <w:num w:numId="5">
    <w:abstractNumId w:val="8"/>
  </w:num>
  <w:num w:numId="6">
    <w:abstractNumId w:val="4"/>
  </w:num>
  <w:num w:numId="7">
    <w:abstractNumId w:val="1"/>
  </w:num>
  <w:num w:numId="8">
    <w:abstractNumId w:val="7"/>
  </w:num>
  <w:num w:numId="9">
    <w:abstractNumId w:val="3"/>
  </w:num>
  <w:num w:numId="10">
    <w:abstractNumId w:val="5"/>
  </w:num>
  <w:num w:numId="11">
    <w:abstractNumId w:val="0"/>
  </w:num>
  <w:num w:numId="12">
    <w:abstractNumId w:val="9"/>
  </w:num>
  <w:num w:numId="13">
    <w:abstractNumId w:val="6"/>
  </w:num>
  <w:num w:numId="14">
    <w:abstractNumId w:val="12"/>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00"/>
  <w:drawingGridVerticalSpacing w:val="156"/>
  <w:displayHorizontalDrawingGridEvery w:val="1"/>
  <w:displayVerticalDrawingGridEvery w:val="1"/>
  <w:doNotShadeFormData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ZTdiYzBlOTU5YTJhZTA1NzI5MzNlNDJiMGU0YTcifQ=="/>
  </w:docVars>
  <w:rsids>
    <w:rsidRoot w:val="008F266B"/>
    <w:rsid w:val="0000512B"/>
    <w:rsid w:val="00005E80"/>
    <w:rsid w:val="00005F24"/>
    <w:rsid w:val="00006306"/>
    <w:rsid w:val="00006799"/>
    <w:rsid w:val="000070D9"/>
    <w:rsid w:val="00007139"/>
    <w:rsid w:val="000074D2"/>
    <w:rsid w:val="0000785E"/>
    <w:rsid w:val="000100CF"/>
    <w:rsid w:val="00011698"/>
    <w:rsid w:val="000124B4"/>
    <w:rsid w:val="0001253E"/>
    <w:rsid w:val="0001436E"/>
    <w:rsid w:val="00014942"/>
    <w:rsid w:val="000152A4"/>
    <w:rsid w:val="000164D3"/>
    <w:rsid w:val="000174CD"/>
    <w:rsid w:val="0002086A"/>
    <w:rsid w:val="00020C70"/>
    <w:rsid w:val="000210FB"/>
    <w:rsid w:val="00024150"/>
    <w:rsid w:val="000255C1"/>
    <w:rsid w:val="000264B1"/>
    <w:rsid w:val="00026599"/>
    <w:rsid w:val="00027519"/>
    <w:rsid w:val="00027AD5"/>
    <w:rsid w:val="000309C4"/>
    <w:rsid w:val="00030CD9"/>
    <w:rsid w:val="00031E1E"/>
    <w:rsid w:val="00031E60"/>
    <w:rsid w:val="0003326E"/>
    <w:rsid w:val="000345B0"/>
    <w:rsid w:val="000355DF"/>
    <w:rsid w:val="00035CEF"/>
    <w:rsid w:val="00037BAE"/>
    <w:rsid w:val="00040A5F"/>
    <w:rsid w:val="00041DB4"/>
    <w:rsid w:val="00042918"/>
    <w:rsid w:val="0004336D"/>
    <w:rsid w:val="00044B2A"/>
    <w:rsid w:val="00044BD8"/>
    <w:rsid w:val="00045EF2"/>
    <w:rsid w:val="000468E7"/>
    <w:rsid w:val="00047141"/>
    <w:rsid w:val="0005105A"/>
    <w:rsid w:val="00051255"/>
    <w:rsid w:val="000516F4"/>
    <w:rsid w:val="00052344"/>
    <w:rsid w:val="000542A1"/>
    <w:rsid w:val="00054A62"/>
    <w:rsid w:val="00055054"/>
    <w:rsid w:val="00055300"/>
    <w:rsid w:val="00055A5D"/>
    <w:rsid w:val="000568C3"/>
    <w:rsid w:val="00060441"/>
    <w:rsid w:val="0006147D"/>
    <w:rsid w:val="000639AC"/>
    <w:rsid w:val="00064B9B"/>
    <w:rsid w:val="00066B92"/>
    <w:rsid w:val="000671BB"/>
    <w:rsid w:val="00067F9C"/>
    <w:rsid w:val="00070FCD"/>
    <w:rsid w:val="00071970"/>
    <w:rsid w:val="00072027"/>
    <w:rsid w:val="000746AC"/>
    <w:rsid w:val="000754DF"/>
    <w:rsid w:val="00075FAA"/>
    <w:rsid w:val="0007686F"/>
    <w:rsid w:val="00076E46"/>
    <w:rsid w:val="000806FF"/>
    <w:rsid w:val="000814FD"/>
    <w:rsid w:val="00082F31"/>
    <w:rsid w:val="00084DA1"/>
    <w:rsid w:val="00086210"/>
    <w:rsid w:val="0008648E"/>
    <w:rsid w:val="00086F79"/>
    <w:rsid w:val="00091611"/>
    <w:rsid w:val="00091616"/>
    <w:rsid w:val="00091D5D"/>
    <w:rsid w:val="00092C8C"/>
    <w:rsid w:val="0009338D"/>
    <w:rsid w:val="00093597"/>
    <w:rsid w:val="0009372B"/>
    <w:rsid w:val="000937EF"/>
    <w:rsid w:val="0009439C"/>
    <w:rsid w:val="00094756"/>
    <w:rsid w:val="00095246"/>
    <w:rsid w:val="00096211"/>
    <w:rsid w:val="000A084A"/>
    <w:rsid w:val="000A11E9"/>
    <w:rsid w:val="000A15FF"/>
    <w:rsid w:val="000A1690"/>
    <w:rsid w:val="000A397B"/>
    <w:rsid w:val="000A448B"/>
    <w:rsid w:val="000A55D9"/>
    <w:rsid w:val="000A6A62"/>
    <w:rsid w:val="000A6D75"/>
    <w:rsid w:val="000B0F6C"/>
    <w:rsid w:val="000B1EFB"/>
    <w:rsid w:val="000B3BD6"/>
    <w:rsid w:val="000B43C1"/>
    <w:rsid w:val="000B5B3A"/>
    <w:rsid w:val="000B7B86"/>
    <w:rsid w:val="000C0441"/>
    <w:rsid w:val="000C0BBC"/>
    <w:rsid w:val="000C0C9D"/>
    <w:rsid w:val="000C208B"/>
    <w:rsid w:val="000C24D6"/>
    <w:rsid w:val="000C383B"/>
    <w:rsid w:val="000C383E"/>
    <w:rsid w:val="000C3CC2"/>
    <w:rsid w:val="000C3DBB"/>
    <w:rsid w:val="000C4C08"/>
    <w:rsid w:val="000C5495"/>
    <w:rsid w:val="000C5A72"/>
    <w:rsid w:val="000C65DD"/>
    <w:rsid w:val="000C69D4"/>
    <w:rsid w:val="000C703C"/>
    <w:rsid w:val="000D022D"/>
    <w:rsid w:val="000D079C"/>
    <w:rsid w:val="000D115E"/>
    <w:rsid w:val="000D1C71"/>
    <w:rsid w:val="000D294F"/>
    <w:rsid w:val="000D2E2F"/>
    <w:rsid w:val="000D41E4"/>
    <w:rsid w:val="000D45B1"/>
    <w:rsid w:val="000D4827"/>
    <w:rsid w:val="000D4953"/>
    <w:rsid w:val="000D4C26"/>
    <w:rsid w:val="000D50FB"/>
    <w:rsid w:val="000D5EB0"/>
    <w:rsid w:val="000D62F3"/>
    <w:rsid w:val="000D6BBB"/>
    <w:rsid w:val="000D7A9F"/>
    <w:rsid w:val="000E0905"/>
    <w:rsid w:val="000E1AE8"/>
    <w:rsid w:val="000E1C6C"/>
    <w:rsid w:val="000E29A3"/>
    <w:rsid w:val="000E2CDC"/>
    <w:rsid w:val="000E3394"/>
    <w:rsid w:val="000E3F02"/>
    <w:rsid w:val="000E693C"/>
    <w:rsid w:val="000E6F1C"/>
    <w:rsid w:val="000F0E2A"/>
    <w:rsid w:val="000F17F5"/>
    <w:rsid w:val="000F1D77"/>
    <w:rsid w:val="000F1FD5"/>
    <w:rsid w:val="000F2138"/>
    <w:rsid w:val="000F22C9"/>
    <w:rsid w:val="000F2520"/>
    <w:rsid w:val="000F3610"/>
    <w:rsid w:val="000F4970"/>
    <w:rsid w:val="000F4CD0"/>
    <w:rsid w:val="000F705C"/>
    <w:rsid w:val="000F7907"/>
    <w:rsid w:val="000F7A5A"/>
    <w:rsid w:val="00100290"/>
    <w:rsid w:val="001003DD"/>
    <w:rsid w:val="0010048A"/>
    <w:rsid w:val="001011DB"/>
    <w:rsid w:val="001011EE"/>
    <w:rsid w:val="00103094"/>
    <w:rsid w:val="00103B80"/>
    <w:rsid w:val="00105A6E"/>
    <w:rsid w:val="00105BF8"/>
    <w:rsid w:val="0010776E"/>
    <w:rsid w:val="001079A6"/>
    <w:rsid w:val="00107D56"/>
    <w:rsid w:val="00107D98"/>
    <w:rsid w:val="00110119"/>
    <w:rsid w:val="00110CD0"/>
    <w:rsid w:val="00110F89"/>
    <w:rsid w:val="00111669"/>
    <w:rsid w:val="00112174"/>
    <w:rsid w:val="001122A9"/>
    <w:rsid w:val="001139AE"/>
    <w:rsid w:val="001143B3"/>
    <w:rsid w:val="00114BBA"/>
    <w:rsid w:val="00114D0B"/>
    <w:rsid w:val="001167DD"/>
    <w:rsid w:val="001175BE"/>
    <w:rsid w:val="00120667"/>
    <w:rsid w:val="001226B7"/>
    <w:rsid w:val="0012296A"/>
    <w:rsid w:val="00123493"/>
    <w:rsid w:val="001243B9"/>
    <w:rsid w:val="00124E4B"/>
    <w:rsid w:val="0012578D"/>
    <w:rsid w:val="001257B3"/>
    <w:rsid w:val="00127A58"/>
    <w:rsid w:val="001303BD"/>
    <w:rsid w:val="0013084A"/>
    <w:rsid w:val="0013092A"/>
    <w:rsid w:val="00130C3C"/>
    <w:rsid w:val="001317A7"/>
    <w:rsid w:val="001329B5"/>
    <w:rsid w:val="00133150"/>
    <w:rsid w:val="001332DF"/>
    <w:rsid w:val="00134655"/>
    <w:rsid w:val="00134ABF"/>
    <w:rsid w:val="00134CA3"/>
    <w:rsid w:val="00135E2C"/>
    <w:rsid w:val="00136847"/>
    <w:rsid w:val="001371C8"/>
    <w:rsid w:val="00140F29"/>
    <w:rsid w:val="00141EBB"/>
    <w:rsid w:val="00142062"/>
    <w:rsid w:val="001430B8"/>
    <w:rsid w:val="00143CC1"/>
    <w:rsid w:val="001440A5"/>
    <w:rsid w:val="001442C3"/>
    <w:rsid w:val="00144BD6"/>
    <w:rsid w:val="00144DB6"/>
    <w:rsid w:val="001456F5"/>
    <w:rsid w:val="00145715"/>
    <w:rsid w:val="00145CC5"/>
    <w:rsid w:val="00145D90"/>
    <w:rsid w:val="0014695E"/>
    <w:rsid w:val="00147817"/>
    <w:rsid w:val="00152DD5"/>
    <w:rsid w:val="00153AFB"/>
    <w:rsid w:val="00153B59"/>
    <w:rsid w:val="001561C7"/>
    <w:rsid w:val="00156C31"/>
    <w:rsid w:val="00157F4B"/>
    <w:rsid w:val="00160C26"/>
    <w:rsid w:val="00166342"/>
    <w:rsid w:val="00166944"/>
    <w:rsid w:val="0016769C"/>
    <w:rsid w:val="001700E7"/>
    <w:rsid w:val="00170393"/>
    <w:rsid w:val="00171F4A"/>
    <w:rsid w:val="00173085"/>
    <w:rsid w:val="00174422"/>
    <w:rsid w:val="0017677E"/>
    <w:rsid w:val="00176B0E"/>
    <w:rsid w:val="001774CC"/>
    <w:rsid w:val="00177AB7"/>
    <w:rsid w:val="00177D5D"/>
    <w:rsid w:val="001812CC"/>
    <w:rsid w:val="0018149F"/>
    <w:rsid w:val="00182E06"/>
    <w:rsid w:val="00182EB0"/>
    <w:rsid w:val="00183EE2"/>
    <w:rsid w:val="001847F1"/>
    <w:rsid w:val="001875C1"/>
    <w:rsid w:val="001904AB"/>
    <w:rsid w:val="00190C6A"/>
    <w:rsid w:val="0019147B"/>
    <w:rsid w:val="0019197D"/>
    <w:rsid w:val="00193405"/>
    <w:rsid w:val="00193CF1"/>
    <w:rsid w:val="00195AC3"/>
    <w:rsid w:val="00195F1C"/>
    <w:rsid w:val="00197392"/>
    <w:rsid w:val="00197856"/>
    <w:rsid w:val="001A0411"/>
    <w:rsid w:val="001A2589"/>
    <w:rsid w:val="001A2717"/>
    <w:rsid w:val="001A3B2D"/>
    <w:rsid w:val="001A5037"/>
    <w:rsid w:val="001A5B0E"/>
    <w:rsid w:val="001A6A59"/>
    <w:rsid w:val="001A7812"/>
    <w:rsid w:val="001B003C"/>
    <w:rsid w:val="001B07C1"/>
    <w:rsid w:val="001B140D"/>
    <w:rsid w:val="001B253C"/>
    <w:rsid w:val="001B41E3"/>
    <w:rsid w:val="001B4A30"/>
    <w:rsid w:val="001B576E"/>
    <w:rsid w:val="001B5D0D"/>
    <w:rsid w:val="001B66CD"/>
    <w:rsid w:val="001B6EFB"/>
    <w:rsid w:val="001B7011"/>
    <w:rsid w:val="001B7C4C"/>
    <w:rsid w:val="001C20DA"/>
    <w:rsid w:val="001C2DCF"/>
    <w:rsid w:val="001C3201"/>
    <w:rsid w:val="001C47D7"/>
    <w:rsid w:val="001C59BB"/>
    <w:rsid w:val="001C5B31"/>
    <w:rsid w:val="001C70D5"/>
    <w:rsid w:val="001C77D7"/>
    <w:rsid w:val="001D00E6"/>
    <w:rsid w:val="001D0181"/>
    <w:rsid w:val="001D0520"/>
    <w:rsid w:val="001D185C"/>
    <w:rsid w:val="001D43DD"/>
    <w:rsid w:val="001D4BBC"/>
    <w:rsid w:val="001D4CA3"/>
    <w:rsid w:val="001D4D73"/>
    <w:rsid w:val="001D610D"/>
    <w:rsid w:val="001D7332"/>
    <w:rsid w:val="001D7F96"/>
    <w:rsid w:val="001E000F"/>
    <w:rsid w:val="001E06D6"/>
    <w:rsid w:val="001E0B74"/>
    <w:rsid w:val="001E0B7E"/>
    <w:rsid w:val="001E1704"/>
    <w:rsid w:val="001E329D"/>
    <w:rsid w:val="001E3789"/>
    <w:rsid w:val="001E557C"/>
    <w:rsid w:val="001E5A0D"/>
    <w:rsid w:val="001E5AE9"/>
    <w:rsid w:val="001E6AFF"/>
    <w:rsid w:val="001E6F04"/>
    <w:rsid w:val="001F2DBF"/>
    <w:rsid w:val="001F394F"/>
    <w:rsid w:val="001F4540"/>
    <w:rsid w:val="001F4C43"/>
    <w:rsid w:val="001F5078"/>
    <w:rsid w:val="001F538F"/>
    <w:rsid w:val="001F590D"/>
    <w:rsid w:val="001F6280"/>
    <w:rsid w:val="001F7BA3"/>
    <w:rsid w:val="00200429"/>
    <w:rsid w:val="00201BCB"/>
    <w:rsid w:val="00201D1E"/>
    <w:rsid w:val="00201FFD"/>
    <w:rsid w:val="00203286"/>
    <w:rsid w:val="00204E41"/>
    <w:rsid w:val="00205890"/>
    <w:rsid w:val="0020737F"/>
    <w:rsid w:val="00207E66"/>
    <w:rsid w:val="00207F85"/>
    <w:rsid w:val="002100C6"/>
    <w:rsid w:val="00210830"/>
    <w:rsid w:val="00210938"/>
    <w:rsid w:val="0021227B"/>
    <w:rsid w:val="002128F2"/>
    <w:rsid w:val="00212AEE"/>
    <w:rsid w:val="00212BCB"/>
    <w:rsid w:val="00213907"/>
    <w:rsid w:val="00213DD8"/>
    <w:rsid w:val="00213FEA"/>
    <w:rsid w:val="00214105"/>
    <w:rsid w:val="002160BB"/>
    <w:rsid w:val="0022060E"/>
    <w:rsid w:val="00222076"/>
    <w:rsid w:val="0022260A"/>
    <w:rsid w:val="00222A08"/>
    <w:rsid w:val="00223C3E"/>
    <w:rsid w:val="00226868"/>
    <w:rsid w:val="00227D9A"/>
    <w:rsid w:val="00230AD2"/>
    <w:rsid w:val="002313ED"/>
    <w:rsid w:val="0023302D"/>
    <w:rsid w:val="002346DB"/>
    <w:rsid w:val="00235887"/>
    <w:rsid w:val="00240901"/>
    <w:rsid w:val="00242575"/>
    <w:rsid w:val="002452EE"/>
    <w:rsid w:val="00245344"/>
    <w:rsid w:val="00246015"/>
    <w:rsid w:val="00246634"/>
    <w:rsid w:val="00246E18"/>
    <w:rsid w:val="002476E0"/>
    <w:rsid w:val="00247F7D"/>
    <w:rsid w:val="002512AD"/>
    <w:rsid w:val="002518EC"/>
    <w:rsid w:val="00252845"/>
    <w:rsid w:val="00252ADB"/>
    <w:rsid w:val="00252C35"/>
    <w:rsid w:val="00252D7B"/>
    <w:rsid w:val="00253976"/>
    <w:rsid w:val="002542CA"/>
    <w:rsid w:val="00254858"/>
    <w:rsid w:val="002551CF"/>
    <w:rsid w:val="00255EEE"/>
    <w:rsid w:val="0025605C"/>
    <w:rsid w:val="00256B93"/>
    <w:rsid w:val="0025769A"/>
    <w:rsid w:val="002604A6"/>
    <w:rsid w:val="00260CF8"/>
    <w:rsid w:val="00261703"/>
    <w:rsid w:val="0026351E"/>
    <w:rsid w:val="00264545"/>
    <w:rsid w:val="002646FC"/>
    <w:rsid w:val="00264D6F"/>
    <w:rsid w:val="00265D2F"/>
    <w:rsid w:val="00267B95"/>
    <w:rsid w:val="00267CB4"/>
    <w:rsid w:val="002700EB"/>
    <w:rsid w:val="00270D05"/>
    <w:rsid w:val="0027271D"/>
    <w:rsid w:val="002730BA"/>
    <w:rsid w:val="00273C78"/>
    <w:rsid w:val="00276281"/>
    <w:rsid w:val="00280252"/>
    <w:rsid w:val="002807AD"/>
    <w:rsid w:val="00280EDB"/>
    <w:rsid w:val="00280F44"/>
    <w:rsid w:val="002817D6"/>
    <w:rsid w:val="0028312F"/>
    <w:rsid w:val="00283FD3"/>
    <w:rsid w:val="00284492"/>
    <w:rsid w:val="0028505E"/>
    <w:rsid w:val="00286047"/>
    <w:rsid w:val="00286617"/>
    <w:rsid w:val="00287076"/>
    <w:rsid w:val="00287148"/>
    <w:rsid w:val="002902DD"/>
    <w:rsid w:val="00290391"/>
    <w:rsid w:val="00290960"/>
    <w:rsid w:val="00290CE7"/>
    <w:rsid w:val="002917F9"/>
    <w:rsid w:val="00291A4B"/>
    <w:rsid w:val="00292A98"/>
    <w:rsid w:val="00293AD1"/>
    <w:rsid w:val="00294C13"/>
    <w:rsid w:val="00294CFE"/>
    <w:rsid w:val="00296455"/>
    <w:rsid w:val="00297D8B"/>
    <w:rsid w:val="002A1317"/>
    <w:rsid w:val="002A4D8E"/>
    <w:rsid w:val="002A7744"/>
    <w:rsid w:val="002B14B4"/>
    <w:rsid w:val="002B39EA"/>
    <w:rsid w:val="002B3A9D"/>
    <w:rsid w:val="002B4F13"/>
    <w:rsid w:val="002B5379"/>
    <w:rsid w:val="002B5E69"/>
    <w:rsid w:val="002B6B4F"/>
    <w:rsid w:val="002B6C2E"/>
    <w:rsid w:val="002B6FA5"/>
    <w:rsid w:val="002B7211"/>
    <w:rsid w:val="002B7D60"/>
    <w:rsid w:val="002C0C1A"/>
    <w:rsid w:val="002C11D8"/>
    <w:rsid w:val="002C1851"/>
    <w:rsid w:val="002C1ACA"/>
    <w:rsid w:val="002C3303"/>
    <w:rsid w:val="002C348E"/>
    <w:rsid w:val="002C3734"/>
    <w:rsid w:val="002C473E"/>
    <w:rsid w:val="002C5601"/>
    <w:rsid w:val="002C5716"/>
    <w:rsid w:val="002C637F"/>
    <w:rsid w:val="002C67F1"/>
    <w:rsid w:val="002C6817"/>
    <w:rsid w:val="002C6B1E"/>
    <w:rsid w:val="002C788E"/>
    <w:rsid w:val="002C7891"/>
    <w:rsid w:val="002C7D1C"/>
    <w:rsid w:val="002D10CC"/>
    <w:rsid w:val="002D2257"/>
    <w:rsid w:val="002D3476"/>
    <w:rsid w:val="002D3680"/>
    <w:rsid w:val="002D56DE"/>
    <w:rsid w:val="002D5E16"/>
    <w:rsid w:val="002D67D3"/>
    <w:rsid w:val="002E0A00"/>
    <w:rsid w:val="002E1721"/>
    <w:rsid w:val="002E1B7B"/>
    <w:rsid w:val="002E2F71"/>
    <w:rsid w:val="002E4991"/>
    <w:rsid w:val="002E5171"/>
    <w:rsid w:val="002E5247"/>
    <w:rsid w:val="002E54E3"/>
    <w:rsid w:val="002E5964"/>
    <w:rsid w:val="002E663A"/>
    <w:rsid w:val="002E676D"/>
    <w:rsid w:val="002E7460"/>
    <w:rsid w:val="002F154E"/>
    <w:rsid w:val="002F24D1"/>
    <w:rsid w:val="002F3F3F"/>
    <w:rsid w:val="002F445F"/>
    <w:rsid w:val="002F4ADE"/>
    <w:rsid w:val="002F4CE6"/>
    <w:rsid w:val="002F606C"/>
    <w:rsid w:val="002F6DFF"/>
    <w:rsid w:val="002F76A3"/>
    <w:rsid w:val="0030259E"/>
    <w:rsid w:val="0030277B"/>
    <w:rsid w:val="00302CC6"/>
    <w:rsid w:val="003049DC"/>
    <w:rsid w:val="00306934"/>
    <w:rsid w:val="003072AD"/>
    <w:rsid w:val="003077CB"/>
    <w:rsid w:val="0031042E"/>
    <w:rsid w:val="00310EDD"/>
    <w:rsid w:val="00311191"/>
    <w:rsid w:val="00311A8A"/>
    <w:rsid w:val="00312533"/>
    <w:rsid w:val="00312FB5"/>
    <w:rsid w:val="00313183"/>
    <w:rsid w:val="00314080"/>
    <w:rsid w:val="00314773"/>
    <w:rsid w:val="003158E2"/>
    <w:rsid w:val="003160E0"/>
    <w:rsid w:val="0031652E"/>
    <w:rsid w:val="00316E6A"/>
    <w:rsid w:val="00320779"/>
    <w:rsid w:val="00321DCF"/>
    <w:rsid w:val="00321F61"/>
    <w:rsid w:val="00322C0A"/>
    <w:rsid w:val="00322C2F"/>
    <w:rsid w:val="00323659"/>
    <w:rsid w:val="003253F2"/>
    <w:rsid w:val="003258BB"/>
    <w:rsid w:val="0032605C"/>
    <w:rsid w:val="00326323"/>
    <w:rsid w:val="003309AA"/>
    <w:rsid w:val="00331DBA"/>
    <w:rsid w:val="00332248"/>
    <w:rsid w:val="00333FA2"/>
    <w:rsid w:val="00334F8F"/>
    <w:rsid w:val="003358F8"/>
    <w:rsid w:val="00343564"/>
    <w:rsid w:val="00344E2B"/>
    <w:rsid w:val="00346110"/>
    <w:rsid w:val="00346BE9"/>
    <w:rsid w:val="00347B0A"/>
    <w:rsid w:val="003500C4"/>
    <w:rsid w:val="003505F5"/>
    <w:rsid w:val="003511C1"/>
    <w:rsid w:val="00351503"/>
    <w:rsid w:val="00351716"/>
    <w:rsid w:val="00352A24"/>
    <w:rsid w:val="00353055"/>
    <w:rsid w:val="00353364"/>
    <w:rsid w:val="00354FFB"/>
    <w:rsid w:val="00355E1A"/>
    <w:rsid w:val="00356E07"/>
    <w:rsid w:val="00356EFB"/>
    <w:rsid w:val="00357B0F"/>
    <w:rsid w:val="00357CD1"/>
    <w:rsid w:val="00361DD6"/>
    <w:rsid w:val="00363DA8"/>
    <w:rsid w:val="0036575E"/>
    <w:rsid w:val="00365BEE"/>
    <w:rsid w:val="0037023E"/>
    <w:rsid w:val="00370A9C"/>
    <w:rsid w:val="0037122C"/>
    <w:rsid w:val="00371AD6"/>
    <w:rsid w:val="00371B94"/>
    <w:rsid w:val="00371DD2"/>
    <w:rsid w:val="00373189"/>
    <w:rsid w:val="00373453"/>
    <w:rsid w:val="0037578D"/>
    <w:rsid w:val="00375F9A"/>
    <w:rsid w:val="00377DA7"/>
    <w:rsid w:val="0038182A"/>
    <w:rsid w:val="0038274B"/>
    <w:rsid w:val="00383A36"/>
    <w:rsid w:val="00383F32"/>
    <w:rsid w:val="00384D88"/>
    <w:rsid w:val="003854DD"/>
    <w:rsid w:val="003857AF"/>
    <w:rsid w:val="0038584D"/>
    <w:rsid w:val="00386251"/>
    <w:rsid w:val="003862DE"/>
    <w:rsid w:val="00386E7E"/>
    <w:rsid w:val="00386F80"/>
    <w:rsid w:val="0039092C"/>
    <w:rsid w:val="0039147E"/>
    <w:rsid w:val="0039182E"/>
    <w:rsid w:val="003932B9"/>
    <w:rsid w:val="00393C52"/>
    <w:rsid w:val="003940C0"/>
    <w:rsid w:val="003940DE"/>
    <w:rsid w:val="00394566"/>
    <w:rsid w:val="00394805"/>
    <w:rsid w:val="00394E15"/>
    <w:rsid w:val="003953F2"/>
    <w:rsid w:val="00396175"/>
    <w:rsid w:val="00397130"/>
    <w:rsid w:val="003A0DC4"/>
    <w:rsid w:val="003A1DF9"/>
    <w:rsid w:val="003A208F"/>
    <w:rsid w:val="003A3092"/>
    <w:rsid w:val="003A38CB"/>
    <w:rsid w:val="003A45A2"/>
    <w:rsid w:val="003A5105"/>
    <w:rsid w:val="003A5D89"/>
    <w:rsid w:val="003A73BA"/>
    <w:rsid w:val="003A79A7"/>
    <w:rsid w:val="003A7B04"/>
    <w:rsid w:val="003B1A75"/>
    <w:rsid w:val="003B1DCD"/>
    <w:rsid w:val="003B27DA"/>
    <w:rsid w:val="003B3912"/>
    <w:rsid w:val="003B40DC"/>
    <w:rsid w:val="003B46E6"/>
    <w:rsid w:val="003B679D"/>
    <w:rsid w:val="003B7270"/>
    <w:rsid w:val="003B7AAC"/>
    <w:rsid w:val="003C0124"/>
    <w:rsid w:val="003C10CE"/>
    <w:rsid w:val="003C12E2"/>
    <w:rsid w:val="003C15E7"/>
    <w:rsid w:val="003C2B0A"/>
    <w:rsid w:val="003C31CD"/>
    <w:rsid w:val="003C31F3"/>
    <w:rsid w:val="003C327F"/>
    <w:rsid w:val="003C359D"/>
    <w:rsid w:val="003C4AA1"/>
    <w:rsid w:val="003C54B3"/>
    <w:rsid w:val="003C58E1"/>
    <w:rsid w:val="003C5B47"/>
    <w:rsid w:val="003C627E"/>
    <w:rsid w:val="003C6483"/>
    <w:rsid w:val="003C6897"/>
    <w:rsid w:val="003C6D88"/>
    <w:rsid w:val="003D03A0"/>
    <w:rsid w:val="003D098C"/>
    <w:rsid w:val="003D1633"/>
    <w:rsid w:val="003D2FAA"/>
    <w:rsid w:val="003D36E9"/>
    <w:rsid w:val="003D577A"/>
    <w:rsid w:val="003D5AE4"/>
    <w:rsid w:val="003D7F65"/>
    <w:rsid w:val="003E0ED9"/>
    <w:rsid w:val="003E1885"/>
    <w:rsid w:val="003E1B43"/>
    <w:rsid w:val="003E1CFB"/>
    <w:rsid w:val="003E2293"/>
    <w:rsid w:val="003E22D3"/>
    <w:rsid w:val="003E2CDB"/>
    <w:rsid w:val="003E3E6C"/>
    <w:rsid w:val="003E3FED"/>
    <w:rsid w:val="003E4CF8"/>
    <w:rsid w:val="003E53A2"/>
    <w:rsid w:val="003E5B82"/>
    <w:rsid w:val="003E5D50"/>
    <w:rsid w:val="003E6759"/>
    <w:rsid w:val="003E696E"/>
    <w:rsid w:val="003E69DD"/>
    <w:rsid w:val="003E69F6"/>
    <w:rsid w:val="003E7046"/>
    <w:rsid w:val="003E757A"/>
    <w:rsid w:val="003E7EB7"/>
    <w:rsid w:val="003F0742"/>
    <w:rsid w:val="003F17BC"/>
    <w:rsid w:val="003F1C4B"/>
    <w:rsid w:val="003F270F"/>
    <w:rsid w:val="003F33E9"/>
    <w:rsid w:val="003F3A5F"/>
    <w:rsid w:val="003F5454"/>
    <w:rsid w:val="003F5653"/>
    <w:rsid w:val="003F5D13"/>
    <w:rsid w:val="003F6A16"/>
    <w:rsid w:val="003F750A"/>
    <w:rsid w:val="004008C1"/>
    <w:rsid w:val="00400DDB"/>
    <w:rsid w:val="00402C09"/>
    <w:rsid w:val="0040322C"/>
    <w:rsid w:val="00405990"/>
    <w:rsid w:val="00406075"/>
    <w:rsid w:val="00410735"/>
    <w:rsid w:val="004110F7"/>
    <w:rsid w:val="00411C5C"/>
    <w:rsid w:val="00412634"/>
    <w:rsid w:val="0041304A"/>
    <w:rsid w:val="00414871"/>
    <w:rsid w:val="00417968"/>
    <w:rsid w:val="00417F58"/>
    <w:rsid w:val="0042023E"/>
    <w:rsid w:val="00420581"/>
    <w:rsid w:val="00421002"/>
    <w:rsid w:val="004213CE"/>
    <w:rsid w:val="004217A9"/>
    <w:rsid w:val="004219F1"/>
    <w:rsid w:val="0042228F"/>
    <w:rsid w:val="00422504"/>
    <w:rsid w:val="004230A1"/>
    <w:rsid w:val="00423ACB"/>
    <w:rsid w:val="00424547"/>
    <w:rsid w:val="00424585"/>
    <w:rsid w:val="0042503D"/>
    <w:rsid w:val="0042516E"/>
    <w:rsid w:val="00425B00"/>
    <w:rsid w:val="00430E6B"/>
    <w:rsid w:val="00432637"/>
    <w:rsid w:val="00432ABA"/>
    <w:rsid w:val="00433952"/>
    <w:rsid w:val="004339F0"/>
    <w:rsid w:val="00433B6F"/>
    <w:rsid w:val="00434E93"/>
    <w:rsid w:val="0043584B"/>
    <w:rsid w:val="004358D2"/>
    <w:rsid w:val="00436182"/>
    <w:rsid w:val="00437EF8"/>
    <w:rsid w:val="004400CA"/>
    <w:rsid w:val="00440212"/>
    <w:rsid w:val="00441029"/>
    <w:rsid w:val="0044170C"/>
    <w:rsid w:val="00441D1B"/>
    <w:rsid w:val="00442399"/>
    <w:rsid w:val="0044245E"/>
    <w:rsid w:val="0044359F"/>
    <w:rsid w:val="00443DD6"/>
    <w:rsid w:val="004441F9"/>
    <w:rsid w:val="00445CB0"/>
    <w:rsid w:val="00447227"/>
    <w:rsid w:val="00447B24"/>
    <w:rsid w:val="004503A4"/>
    <w:rsid w:val="00451205"/>
    <w:rsid w:val="0045216F"/>
    <w:rsid w:val="0045293A"/>
    <w:rsid w:val="00452B19"/>
    <w:rsid w:val="0045316A"/>
    <w:rsid w:val="00453AA8"/>
    <w:rsid w:val="004543AA"/>
    <w:rsid w:val="00454B03"/>
    <w:rsid w:val="00454C11"/>
    <w:rsid w:val="00454CE3"/>
    <w:rsid w:val="0045605C"/>
    <w:rsid w:val="00456170"/>
    <w:rsid w:val="004562BC"/>
    <w:rsid w:val="004573AA"/>
    <w:rsid w:val="00460E9A"/>
    <w:rsid w:val="00461563"/>
    <w:rsid w:val="00462B34"/>
    <w:rsid w:val="00463F9F"/>
    <w:rsid w:val="0046606A"/>
    <w:rsid w:val="004666A0"/>
    <w:rsid w:val="00467209"/>
    <w:rsid w:val="00467F4A"/>
    <w:rsid w:val="0047161A"/>
    <w:rsid w:val="00471914"/>
    <w:rsid w:val="00473516"/>
    <w:rsid w:val="00473DE1"/>
    <w:rsid w:val="004750E2"/>
    <w:rsid w:val="004758AD"/>
    <w:rsid w:val="00475929"/>
    <w:rsid w:val="00475A81"/>
    <w:rsid w:val="00475DB6"/>
    <w:rsid w:val="00476064"/>
    <w:rsid w:val="00476726"/>
    <w:rsid w:val="00477556"/>
    <w:rsid w:val="00480E67"/>
    <w:rsid w:val="00482DEF"/>
    <w:rsid w:val="00484F32"/>
    <w:rsid w:val="0048579A"/>
    <w:rsid w:val="0048650E"/>
    <w:rsid w:val="00486F39"/>
    <w:rsid w:val="0049138E"/>
    <w:rsid w:val="00491443"/>
    <w:rsid w:val="00493196"/>
    <w:rsid w:val="004931B0"/>
    <w:rsid w:val="004965EC"/>
    <w:rsid w:val="00496FC6"/>
    <w:rsid w:val="0049786E"/>
    <w:rsid w:val="00497A4C"/>
    <w:rsid w:val="004A1188"/>
    <w:rsid w:val="004A192F"/>
    <w:rsid w:val="004A293C"/>
    <w:rsid w:val="004A62CC"/>
    <w:rsid w:val="004A6530"/>
    <w:rsid w:val="004A6B31"/>
    <w:rsid w:val="004B0EB8"/>
    <w:rsid w:val="004B1183"/>
    <w:rsid w:val="004B1393"/>
    <w:rsid w:val="004B1CF7"/>
    <w:rsid w:val="004B2ACB"/>
    <w:rsid w:val="004B3D7D"/>
    <w:rsid w:val="004B6E94"/>
    <w:rsid w:val="004B760A"/>
    <w:rsid w:val="004C00C9"/>
    <w:rsid w:val="004C13A1"/>
    <w:rsid w:val="004C13F2"/>
    <w:rsid w:val="004C3A9A"/>
    <w:rsid w:val="004C63EB"/>
    <w:rsid w:val="004C6AEC"/>
    <w:rsid w:val="004C7274"/>
    <w:rsid w:val="004D04BC"/>
    <w:rsid w:val="004D04F5"/>
    <w:rsid w:val="004D07D3"/>
    <w:rsid w:val="004D2C57"/>
    <w:rsid w:val="004D3273"/>
    <w:rsid w:val="004D3F0E"/>
    <w:rsid w:val="004D3F8D"/>
    <w:rsid w:val="004D44AD"/>
    <w:rsid w:val="004D58DB"/>
    <w:rsid w:val="004D666C"/>
    <w:rsid w:val="004D6E3D"/>
    <w:rsid w:val="004D7364"/>
    <w:rsid w:val="004E03AF"/>
    <w:rsid w:val="004E1060"/>
    <w:rsid w:val="004E22F9"/>
    <w:rsid w:val="004E32C3"/>
    <w:rsid w:val="004E3FFC"/>
    <w:rsid w:val="004E403B"/>
    <w:rsid w:val="004E61CA"/>
    <w:rsid w:val="004E6AF9"/>
    <w:rsid w:val="004F05AC"/>
    <w:rsid w:val="004F1A96"/>
    <w:rsid w:val="004F3303"/>
    <w:rsid w:val="004F43C7"/>
    <w:rsid w:val="004F7A0C"/>
    <w:rsid w:val="004F7F02"/>
    <w:rsid w:val="00500C85"/>
    <w:rsid w:val="00501786"/>
    <w:rsid w:val="00502D65"/>
    <w:rsid w:val="0050305D"/>
    <w:rsid w:val="005034A5"/>
    <w:rsid w:val="00503DB2"/>
    <w:rsid w:val="0050491F"/>
    <w:rsid w:val="00504CC4"/>
    <w:rsid w:val="00505624"/>
    <w:rsid w:val="005075B3"/>
    <w:rsid w:val="00507FD4"/>
    <w:rsid w:val="00510EEC"/>
    <w:rsid w:val="00511AD1"/>
    <w:rsid w:val="00511B34"/>
    <w:rsid w:val="00511E17"/>
    <w:rsid w:val="00511F52"/>
    <w:rsid w:val="00512044"/>
    <w:rsid w:val="0051285E"/>
    <w:rsid w:val="00512984"/>
    <w:rsid w:val="005144BC"/>
    <w:rsid w:val="00516206"/>
    <w:rsid w:val="005169AD"/>
    <w:rsid w:val="00516BF4"/>
    <w:rsid w:val="0051773E"/>
    <w:rsid w:val="00520601"/>
    <w:rsid w:val="00520EDF"/>
    <w:rsid w:val="00522140"/>
    <w:rsid w:val="005229D9"/>
    <w:rsid w:val="00522A97"/>
    <w:rsid w:val="00523322"/>
    <w:rsid w:val="00524F88"/>
    <w:rsid w:val="005253ED"/>
    <w:rsid w:val="005302B8"/>
    <w:rsid w:val="00531C00"/>
    <w:rsid w:val="0053212E"/>
    <w:rsid w:val="005326FC"/>
    <w:rsid w:val="00533AC9"/>
    <w:rsid w:val="00536007"/>
    <w:rsid w:val="00536F9E"/>
    <w:rsid w:val="005374C3"/>
    <w:rsid w:val="0053767A"/>
    <w:rsid w:val="005414B9"/>
    <w:rsid w:val="00541626"/>
    <w:rsid w:val="00543885"/>
    <w:rsid w:val="00543955"/>
    <w:rsid w:val="005441FA"/>
    <w:rsid w:val="0054436E"/>
    <w:rsid w:val="00544FE5"/>
    <w:rsid w:val="005456D9"/>
    <w:rsid w:val="0054575C"/>
    <w:rsid w:val="00546F3B"/>
    <w:rsid w:val="00550CFD"/>
    <w:rsid w:val="00550FA3"/>
    <w:rsid w:val="00552531"/>
    <w:rsid w:val="00552A7E"/>
    <w:rsid w:val="00552E8F"/>
    <w:rsid w:val="00553CDC"/>
    <w:rsid w:val="0055440B"/>
    <w:rsid w:val="00554B5D"/>
    <w:rsid w:val="005559B2"/>
    <w:rsid w:val="005567B9"/>
    <w:rsid w:val="00556CFE"/>
    <w:rsid w:val="00557266"/>
    <w:rsid w:val="0055799C"/>
    <w:rsid w:val="00560704"/>
    <w:rsid w:val="005622C1"/>
    <w:rsid w:val="00562F2F"/>
    <w:rsid w:val="005647BB"/>
    <w:rsid w:val="005652C5"/>
    <w:rsid w:val="00565702"/>
    <w:rsid w:val="00565EF4"/>
    <w:rsid w:val="00566B24"/>
    <w:rsid w:val="005678A1"/>
    <w:rsid w:val="0057086E"/>
    <w:rsid w:val="00570894"/>
    <w:rsid w:val="00570E73"/>
    <w:rsid w:val="00571424"/>
    <w:rsid w:val="0057363D"/>
    <w:rsid w:val="00573BA9"/>
    <w:rsid w:val="00573F9D"/>
    <w:rsid w:val="0057428A"/>
    <w:rsid w:val="00575F61"/>
    <w:rsid w:val="0057631D"/>
    <w:rsid w:val="00576844"/>
    <w:rsid w:val="00576B6F"/>
    <w:rsid w:val="00577990"/>
    <w:rsid w:val="005805F0"/>
    <w:rsid w:val="00580967"/>
    <w:rsid w:val="00580E83"/>
    <w:rsid w:val="0058145D"/>
    <w:rsid w:val="0058150A"/>
    <w:rsid w:val="00582030"/>
    <w:rsid w:val="00582676"/>
    <w:rsid w:val="00583026"/>
    <w:rsid w:val="00583B4E"/>
    <w:rsid w:val="00584C36"/>
    <w:rsid w:val="0058586E"/>
    <w:rsid w:val="00586235"/>
    <w:rsid w:val="00590434"/>
    <w:rsid w:val="00591D6E"/>
    <w:rsid w:val="00591F2F"/>
    <w:rsid w:val="005920B7"/>
    <w:rsid w:val="0059231A"/>
    <w:rsid w:val="00592484"/>
    <w:rsid w:val="00595D37"/>
    <w:rsid w:val="005968D3"/>
    <w:rsid w:val="00596FEF"/>
    <w:rsid w:val="00597EC6"/>
    <w:rsid w:val="005A00D4"/>
    <w:rsid w:val="005A09EB"/>
    <w:rsid w:val="005A1386"/>
    <w:rsid w:val="005A2568"/>
    <w:rsid w:val="005A28F0"/>
    <w:rsid w:val="005A29E1"/>
    <w:rsid w:val="005A2F7D"/>
    <w:rsid w:val="005A3F16"/>
    <w:rsid w:val="005A50DA"/>
    <w:rsid w:val="005A71EC"/>
    <w:rsid w:val="005A7333"/>
    <w:rsid w:val="005B0291"/>
    <w:rsid w:val="005B06E3"/>
    <w:rsid w:val="005B0FF8"/>
    <w:rsid w:val="005B104D"/>
    <w:rsid w:val="005B1B46"/>
    <w:rsid w:val="005B1C6C"/>
    <w:rsid w:val="005B21C9"/>
    <w:rsid w:val="005B2857"/>
    <w:rsid w:val="005B2CC6"/>
    <w:rsid w:val="005B3582"/>
    <w:rsid w:val="005B3C67"/>
    <w:rsid w:val="005B3F5D"/>
    <w:rsid w:val="005B4425"/>
    <w:rsid w:val="005B4952"/>
    <w:rsid w:val="005B5169"/>
    <w:rsid w:val="005B6352"/>
    <w:rsid w:val="005B6509"/>
    <w:rsid w:val="005C00E2"/>
    <w:rsid w:val="005C18C3"/>
    <w:rsid w:val="005C1F48"/>
    <w:rsid w:val="005C334B"/>
    <w:rsid w:val="005C71AA"/>
    <w:rsid w:val="005C79C7"/>
    <w:rsid w:val="005C7B5D"/>
    <w:rsid w:val="005C7FAE"/>
    <w:rsid w:val="005D085D"/>
    <w:rsid w:val="005D0956"/>
    <w:rsid w:val="005D165F"/>
    <w:rsid w:val="005D2D49"/>
    <w:rsid w:val="005D4293"/>
    <w:rsid w:val="005D4EB5"/>
    <w:rsid w:val="005D6626"/>
    <w:rsid w:val="005D6998"/>
    <w:rsid w:val="005D6E8F"/>
    <w:rsid w:val="005D7BB7"/>
    <w:rsid w:val="005E089A"/>
    <w:rsid w:val="005E0C2A"/>
    <w:rsid w:val="005E447D"/>
    <w:rsid w:val="005E4921"/>
    <w:rsid w:val="005E4E7C"/>
    <w:rsid w:val="005E5882"/>
    <w:rsid w:val="005E648C"/>
    <w:rsid w:val="005F0004"/>
    <w:rsid w:val="005F1995"/>
    <w:rsid w:val="005F1F46"/>
    <w:rsid w:val="005F5642"/>
    <w:rsid w:val="005F5C88"/>
    <w:rsid w:val="005F7202"/>
    <w:rsid w:val="005F7AF6"/>
    <w:rsid w:val="0060094E"/>
    <w:rsid w:val="00604D75"/>
    <w:rsid w:val="00606240"/>
    <w:rsid w:val="006063D1"/>
    <w:rsid w:val="006071EF"/>
    <w:rsid w:val="00607DD5"/>
    <w:rsid w:val="0061001F"/>
    <w:rsid w:val="00610AE6"/>
    <w:rsid w:val="00611713"/>
    <w:rsid w:val="00611944"/>
    <w:rsid w:val="006119EE"/>
    <w:rsid w:val="00612627"/>
    <w:rsid w:val="00613304"/>
    <w:rsid w:val="00613485"/>
    <w:rsid w:val="00613F5E"/>
    <w:rsid w:val="00614136"/>
    <w:rsid w:val="0061487A"/>
    <w:rsid w:val="00617A0B"/>
    <w:rsid w:val="00617ADE"/>
    <w:rsid w:val="00620057"/>
    <w:rsid w:val="006200A6"/>
    <w:rsid w:val="006211DB"/>
    <w:rsid w:val="006213A6"/>
    <w:rsid w:val="00621638"/>
    <w:rsid w:val="00621920"/>
    <w:rsid w:val="00622428"/>
    <w:rsid w:val="00623017"/>
    <w:rsid w:val="006233FF"/>
    <w:rsid w:val="00623AE3"/>
    <w:rsid w:val="006241B9"/>
    <w:rsid w:val="006245AB"/>
    <w:rsid w:val="0062496F"/>
    <w:rsid w:val="00625325"/>
    <w:rsid w:val="0062583C"/>
    <w:rsid w:val="006260ED"/>
    <w:rsid w:val="00626332"/>
    <w:rsid w:val="006272FD"/>
    <w:rsid w:val="006344D2"/>
    <w:rsid w:val="00634B4C"/>
    <w:rsid w:val="006356F7"/>
    <w:rsid w:val="00636366"/>
    <w:rsid w:val="006402CD"/>
    <w:rsid w:val="00640327"/>
    <w:rsid w:val="00640E09"/>
    <w:rsid w:val="00641B9A"/>
    <w:rsid w:val="00642A38"/>
    <w:rsid w:val="006431D2"/>
    <w:rsid w:val="00645522"/>
    <w:rsid w:val="00650D29"/>
    <w:rsid w:val="00650E35"/>
    <w:rsid w:val="0065109F"/>
    <w:rsid w:val="00651560"/>
    <w:rsid w:val="00652491"/>
    <w:rsid w:val="00653FB6"/>
    <w:rsid w:val="00654B50"/>
    <w:rsid w:val="00654D51"/>
    <w:rsid w:val="00655022"/>
    <w:rsid w:val="0065744B"/>
    <w:rsid w:val="00657697"/>
    <w:rsid w:val="00660D58"/>
    <w:rsid w:val="00661058"/>
    <w:rsid w:val="006621D8"/>
    <w:rsid w:val="00662781"/>
    <w:rsid w:val="006646AF"/>
    <w:rsid w:val="00664B5D"/>
    <w:rsid w:val="006653A9"/>
    <w:rsid w:val="00670F1B"/>
    <w:rsid w:val="00672D28"/>
    <w:rsid w:val="006733EE"/>
    <w:rsid w:val="00673441"/>
    <w:rsid w:val="00673774"/>
    <w:rsid w:val="00674382"/>
    <w:rsid w:val="00674556"/>
    <w:rsid w:val="00674668"/>
    <w:rsid w:val="00675D59"/>
    <w:rsid w:val="00677E0E"/>
    <w:rsid w:val="00680E31"/>
    <w:rsid w:val="00680EDF"/>
    <w:rsid w:val="00681DA1"/>
    <w:rsid w:val="00685FC9"/>
    <w:rsid w:val="00686E81"/>
    <w:rsid w:val="0068703C"/>
    <w:rsid w:val="00690CA8"/>
    <w:rsid w:val="00692950"/>
    <w:rsid w:val="006931AB"/>
    <w:rsid w:val="0069352A"/>
    <w:rsid w:val="0069369B"/>
    <w:rsid w:val="006944A7"/>
    <w:rsid w:val="006945BB"/>
    <w:rsid w:val="006A05B4"/>
    <w:rsid w:val="006A14E5"/>
    <w:rsid w:val="006A23B5"/>
    <w:rsid w:val="006A2751"/>
    <w:rsid w:val="006A4242"/>
    <w:rsid w:val="006A47BA"/>
    <w:rsid w:val="006A515C"/>
    <w:rsid w:val="006A5D40"/>
    <w:rsid w:val="006A6048"/>
    <w:rsid w:val="006A6618"/>
    <w:rsid w:val="006A68D3"/>
    <w:rsid w:val="006B014B"/>
    <w:rsid w:val="006B0722"/>
    <w:rsid w:val="006B0F9F"/>
    <w:rsid w:val="006B1A86"/>
    <w:rsid w:val="006B1E5E"/>
    <w:rsid w:val="006B2279"/>
    <w:rsid w:val="006B26A3"/>
    <w:rsid w:val="006B292C"/>
    <w:rsid w:val="006B2CC8"/>
    <w:rsid w:val="006B3FCA"/>
    <w:rsid w:val="006B44D2"/>
    <w:rsid w:val="006B5270"/>
    <w:rsid w:val="006B5906"/>
    <w:rsid w:val="006B622E"/>
    <w:rsid w:val="006B6D58"/>
    <w:rsid w:val="006C1222"/>
    <w:rsid w:val="006C23DF"/>
    <w:rsid w:val="006C280B"/>
    <w:rsid w:val="006C397A"/>
    <w:rsid w:val="006C3E20"/>
    <w:rsid w:val="006C3F82"/>
    <w:rsid w:val="006C43DC"/>
    <w:rsid w:val="006C4C4E"/>
    <w:rsid w:val="006C585C"/>
    <w:rsid w:val="006C5D73"/>
    <w:rsid w:val="006C62B7"/>
    <w:rsid w:val="006C6B39"/>
    <w:rsid w:val="006C7A39"/>
    <w:rsid w:val="006C7B6A"/>
    <w:rsid w:val="006D238A"/>
    <w:rsid w:val="006D6EB9"/>
    <w:rsid w:val="006D761F"/>
    <w:rsid w:val="006D7E3D"/>
    <w:rsid w:val="006E2437"/>
    <w:rsid w:val="006E26A4"/>
    <w:rsid w:val="006E2A66"/>
    <w:rsid w:val="006E2DCD"/>
    <w:rsid w:val="006E3E2C"/>
    <w:rsid w:val="006E4485"/>
    <w:rsid w:val="006E4586"/>
    <w:rsid w:val="006E4877"/>
    <w:rsid w:val="006E4966"/>
    <w:rsid w:val="006E6B38"/>
    <w:rsid w:val="006E6D8F"/>
    <w:rsid w:val="006E6EF1"/>
    <w:rsid w:val="006F01DD"/>
    <w:rsid w:val="006F03D1"/>
    <w:rsid w:val="006F3D81"/>
    <w:rsid w:val="006F5B94"/>
    <w:rsid w:val="006F7751"/>
    <w:rsid w:val="00700363"/>
    <w:rsid w:val="00700792"/>
    <w:rsid w:val="00701465"/>
    <w:rsid w:val="0070201C"/>
    <w:rsid w:val="007025A9"/>
    <w:rsid w:val="0070304B"/>
    <w:rsid w:val="00706A1F"/>
    <w:rsid w:val="00706CB3"/>
    <w:rsid w:val="0070723C"/>
    <w:rsid w:val="00707C28"/>
    <w:rsid w:val="00707CC1"/>
    <w:rsid w:val="0071278A"/>
    <w:rsid w:val="00713C47"/>
    <w:rsid w:val="007147A3"/>
    <w:rsid w:val="00714A0E"/>
    <w:rsid w:val="007150D9"/>
    <w:rsid w:val="0071631D"/>
    <w:rsid w:val="00717331"/>
    <w:rsid w:val="00717437"/>
    <w:rsid w:val="007176B7"/>
    <w:rsid w:val="00717895"/>
    <w:rsid w:val="00717ABD"/>
    <w:rsid w:val="0072379C"/>
    <w:rsid w:val="007245B8"/>
    <w:rsid w:val="00724AF0"/>
    <w:rsid w:val="00726433"/>
    <w:rsid w:val="00726D5A"/>
    <w:rsid w:val="00730B46"/>
    <w:rsid w:val="0073191C"/>
    <w:rsid w:val="0073249B"/>
    <w:rsid w:val="00732795"/>
    <w:rsid w:val="007329BC"/>
    <w:rsid w:val="00732E93"/>
    <w:rsid w:val="0073386C"/>
    <w:rsid w:val="007340B6"/>
    <w:rsid w:val="0073466E"/>
    <w:rsid w:val="0073526B"/>
    <w:rsid w:val="00735339"/>
    <w:rsid w:val="007359DA"/>
    <w:rsid w:val="00735C40"/>
    <w:rsid w:val="00737BFC"/>
    <w:rsid w:val="00741B90"/>
    <w:rsid w:val="00741BF0"/>
    <w:rsid w:val="007426B3"/>
    <w:rsid w:val="007432C2"/>
    <w:rsid w:val="00743647"/>
    <w:rsid w:val="007441FD"/>
    <w:rsid w:val="00744222"/>
    <w:rsid w:val="0074452D"/>
    <w:rsid w:val="007461EA"/>
    <w:rsid w:val="00746AE1"/>
    <w:rsid w:val="00746DA5"/>
    <w:rsid w:val="00747102"/>
    <w:rsid w:val="00747144"/>
    <w:rsid w:val="007475C4"/>
    <w:rsid w:val="00747EE1"/>
    <w:rsid w:val="007501AE"/>
    <w:rsid w:val="00750852"/>
    <w:rsid w:val="007529EA"/>
    <w:rsid w:val="007535B7"/>
    <w:rsid w:val="0075360E"/>
    <w:rsid w:val="00753EE9"/>
    <w:rsid w:val="00754EC6"/>
    <w:rsid w:val="00754F3E"/>
    <w:rsid w:val="007557AE"/>
    <w:rsid w:val="00756675"/>
    <w:rsid w:val="007567A2"/>
    <w:rsid w:val="00756B0C"/>
    <w:rsid w:val="007577E1"/>
    <w:rsid w:val="00757AA1"/>
    <w:rsid w:val="00760386"/>
    <w:rsid w:val="00761F64"/>
    <w:rsid w:val="007621CE"/>
    <w:rsid w:val="0076406B"/>
    <w:rsid w:val="00764EA6"/>
    <w:rsid w:val="00765AEC"/>
    <w:rsid w:val="00771B05"/>
    <w:rsid w:val="0077243F"/>
    <w:rsid w:val="0077391C"/>
    <w:rsid w:val="00773D47"/>
    <w:rsid w:val="007745D7"/>
    <w:rsid w:val="00774E75"/>
    <w:rsid w:val="0077573A"/>
    <w:rsid w:val="00775B44"/>
    <w:rsid w:val="00775E0C"/>
    <w:rsid w:val="00776121"/>
    <w:rsid w:val="007803EC"/>
    <w:rsid w:val="00780CDB"/>
    <w:rsid w:val="00781008"/>
    <w:rsid w:val="00782B8A"/>
    <w:rsid w:val="00782FE0"/>
    <w:rsid w:val="00783350"/>
    <w:rsid w:val="00783477"/>
    <w:rsid w:val="00783911"/>
    <w:rsid w:val="00784713"/>
    <w:rsid w:val="00784CFF"/>
    <w:rsid w:val="00784EED"/>
    <w:rsid w:val="007855D4"/>
    <w:rsid w:val="00785636"/>
    <w:rsid w:val="00786132"/>
    <w:rsid w:val="007869C4"/>
    <w:rsid w:val="007869F8"/>
    <w:rsid w:val="00791AE6"/>
    <w:rsid w:val="00792198"/>
    <w:rsid w:val="00792864"/>
    <w:rsid w:val="00794167"/>
    <w:rsid w:val="0079459F"/>
    <w:rsid w:val="00796DF8"/>
    <w:rsid w:val="00797C98"/>
    <w:rsid w:val="007A0370"/>
    <w:rsid w:val="007A169E"/>
    <w:rsid w:val="007A2DE8"/>
    <w:rsid w:val="007A321F"/>
    <w:rsid w:val="007A3394"/>
    <w:rsid w:val="007A4909"/>
    <w:rsid w:val="007A5227"/>
    <w:rsid w:val="007A6861"/>
    <w:rsid w:val="007A75AC"/>
    <w:rsid w:val="007A7BF2"/>
    <w:rsid w:val="007B1697"/>
    <w:rsid w:val="007B189F"/>
    <w:rsid w:val="007B31E1"/>
    <w:rsid w:val="007B3448"/>
    <w:rsid w:val="007B4BCD"/>
    <w:rsid w:val="007B4EE8"/>
    <w:rsid w:val="007B54D6"/>
    <w:rsid w:val="007B5934"/>
    <w:rsid w:val="007B7A93"/>
    <w:rsid w:val="007C08C7"/>
    <w:rsid w:val="007C12E8"/>
    <w:rsid w:val="007C1D8A"/>
    <w:rsid w:val="007C1E2B"/>
    <w:rsid w:val="007C2084"/>
    <w:rsid w:val="007C2D87"/>
    <w:rsid w:val="007C338B"/>
    <w:rsid w:val="007C4637"/>
    <w:rsid w:val="007C46CE"/>
    <w:rsid w:val="007C5AD1"/>
    <w:rsid w:val="007C78B7"/>
    <w:rsid w:val="007D0A5F"/>
    <w:rsid w:val="007D0B0D"/>
    <w:rsid w:val="007D1975"/>
    <w:rsid w:val="007D33DC"/>
    <w:rsid w:val="007D3983"/>
    <w:rsid w:val="007D5CAB"/>
    <w:rsid w:val="007D636B"/>
    <w:rsid w:val="007E0219"/>
    <w:rsid w:val="007E034E"/>
    <w:rsid w:val="007E1E2D"/>
    <w:rsid w:val="007E1F38"/>
    <w:rsid w:val="007E273B"/>
    <w:rsid w:val="007E2D36"/>
    <w:rsid w:val="007E3217"/>
    <w:rsid w:val="007E3BD1"/>
    <w:rsid w:val="007E403C"/>
    <w:rsid w:val="007E4A0E"/>
    <w:rsid w:val="007E4F8A"/>
    <w:rsid w:val="007E5AE2"/>
    <w:rsid w:val="007E5C02"/>
    <w:rsid w:val="007E6E1D"/>
    <w:rsid w:val="007E75F7"/>
    <w:rsid w:val="007E7721"/>
    <w:rsid w:val="007E7C14"/>
    <w:rsid w:val="007F0AC6"/>
    <w:rsid w:val="007F2322"/>
    <w:rsid w:val="007F2F5F"/>
    <w:rsid w:val="007F6C2F"/>
    <w:rsid w:val="007F6DAD"/>
    <w:rsid w:val="007F7041"/>
    <w:rsid w:val="007F763B"/>
    <w:rsid w:val="007F77CB"/>
    <w:rsid w:val="008006DE"/>
    <w:rsid w:val="00801710"/>
    <w:rsid w:val="00801CFE"/>
    <w:rsid w:val="00802B12"/>
    <w:rsid w:val="00802D99"/>
    <w:rsid w:val="00803E43"/>
    <w:rsid w:val="00804E2E"/>
    <w:rsid w:val="00805102"/>
    <w:rsid w:val="00805601"/>
    <w:rsid w:val="00805958"/>
    <w:rsid w:val="00807B5F"/>
    <w:rsid w:val="00811692"/>
    <w:rsid w:val="00813625"/>
    <w:rsid w:val="00813C7C"/>
    <w:rsid w:val="00814F55"/>
    <w:rsid w:val="00815165"/>
    <w:rsid w:val="0081537B"/>
    <w:rsid w:val="008162CC"/>
    <w:rsid w:val="008166CB"/>
    <w:rsid w:val="008176E9"/>
    <w:rsid w:val="00817A04"/>
    <w:rsid w:val="00817AE3"/>
    <w:rsid w:val="00820550"/>
    <w:rsid w:val="00820BEA"/>
    <w:rsid w:val="00821443"/>
    <w:rsid w:val="00821ADB"/>
    <w:rsid w:val="00821F9D"/>
    <w:rsid w:val="0082275F"/>
    <w:rsid w:val="00822AF2"/>
    <w:rsid w:val="00822DD6"/>
    <w:rsid w:val="008241CD"/>
    <w:rsid w:val="008243AD"/>
    <w:rsid w:val="00824B45"/>
    <w:rsid w:val="0082783D"/>
    <w:rsid w:val="00827D57"/>
    <w:rsid w:val="00831AE1"/>
    <w:rsid w:val="0083203A"/>
    <w:rsid w:val="00832497"/>
    <w:rsid w:val="0083373F"/>
    <w:rsid w:val="00834851"/>
    <w:rsid w:val="00834BF8"/>
    <w:rsid w:val="00835172"/>
    <w:rsid w:val="008351B6"/>
    <w:rsid w:val="008357FF"/>
    <w:rsid w:val="0084031F"/>
    <w:rsid w:val="008407F9"/>
    <w:rsid w:val="00842B60"/>
    <w:rsid w:val="00842BB8"/>
    <w:rsid w:val="008438FD"/>
    <w:rsid w:val="00844445"/>
    <w:rsid w:val="008468C1"/>
    <w:rsid w:val="00851213"/>
    <w:rsid w:val="0085157F"/>
    <w:rsid w:val="00852432"/>
    <w:rsid w:val="00852A15"/>
    <w:rsid w:val="00853530"/>
    <w:rsid w:val="00853DAC"/>
    <w:rsid w:val="008546B4"/>
    <w:rsid w:val="00856DF9"/>
    <w:rsid w:val="008576D2"/>
    <w:rsid w:val="00857BDC"/>
    <w:rsid w:val="00857D01"/>
    <w:rsid w:val="0086071A"/>
    <w:rsid w:val="008607C2"/>
    <w:rsid w:val="00860A77"/>
    <w:rsid w:val="008621B2"/>
    <w:rsid w:val="00863528"/>
    <w:rsid w:val="00863962"/>
    <w:rsid w:val="00864316"/>
    <w:rsid w:val="0086560C"/>
    <w:rsid w:val="00865A8E"/>
    <w:rsid w:val="008666F3"/>
    <w:rsid w:val="0086717E"/>
    <w:rsid w:val="00867667"/>
    <w:rsid w:val="008677F2"/>
    <w:rsid w:val="00867949"/>
    <w:rsid w:val="00867963"/>
    <w:rsid w:val="00867C64"/>
    <w:rsid w:val="00870B9C"/>
    <w:rsid w:val="00871CCE"/>
    <w:rsid w:val="00872B49"/>
    <w:rsid w:val="0087318B"/>
    <w:rsid w:val="00873588"/>
    <w:rsid w:val="00874C94"/>
    <w:rsid w:val="00874F82"/>
    <w:rsid w:val="008758B5"/>
    <w:rsid w:val="00875984"/>
    <w:rsid w:val="00875A36"/>
    <w:rsid w:val="0087696C"/>
    <w:rsid w:val="00876DF5"/>
    <w:rsid w:val="0087703D"/>
    <w:rsid w:val="0087708A"/>
    <w:rsid w:val="00877151"/>
    <w:rsid w:val="0087793C"/>
    <w:rsid w:val="008805EC"/>
    <w:rsid w:val="00880DAF"/>
    <w:rsid w:val="008822D4"/>
    <w:rsid w:val="0088321C"/>
    <w:rsid w:val="0088334E"/>
    <w:rsid w:val="00883658"/>
    <w:rsid w:val="008843A5"/>
    <w:rsid w:val="00884649"/>
    <w:rsid w:val="00886A35"/>
    <w:rsid w:val="00886F0E"/>
    <w:rsid w:val="0088724F"/>
    <w:rsid w:val="0088741C"/>
    <w:rsid w:val="008906F3"/>
    <w:rsid w:val="0089071D"/>
    <w:rsid w:val="0089127D"/>
    <w:rsid w:val="008917DF"/>
    <w:rsid w:val="008927B4"/>
    <w:rsid w:val="00892F2F"/>
    <w:rsid w:val="00894302"/>
    <w:rsid w:val="00895B01"/>
    <w:rsid w:val="008A3DDE"/>
    <w:rsid w:val="008A3F44"/>
    <w:rsid w:val="008A4161"/>
    <w:rsid w:val="008A4952"/>
    <w:rsid w:val="008A4E86"/>
    <w:rsid w:val="008A694F"/>
    <w:rsid w:val="008A79DE"/>
    <w:rsid w:val="008A7B90"/>
    <w:rsid w:val="008B110D"/>
    <w:rsid w:val="008B123D"/>
    <w:rsid w:val="008B22BB"/>
    <w:rsid w:val="008B28FB"/>
    <w:rsid w:val="008B3316"/>
    <w:rsid w:val="008B3786"/>
    <w:rsid w:val="008B38FF"/>
    <w:rsid w:val="008B4D05"/>
    <w:rsid w:val="008B5081"/>
    <w:rsid w:val="008B5468"/>
    <w:rsid w:val="008B65B7"/>
    <w:rsid w:val="008C0C2A"/>
    <w:rsid w:val="008C1A2C"/>
    <w:rsid w:val="008C387B"/>
    <w:rsid w:val="008C38DA"/>
    <w:rsid w:val="008C3D43"/>
    <w:rsid w:val="008C67F3"/>
    <w:rsid w:val="008D1268"/>
    <w:rsid w:val="008D1EA6"/>
    <w:rsid w:val="008D3A64"/>
    <w:rsid w:val="008D3F58"/>
    <w:rsid w:val="008D476C"/>
    <w:rsid w:val="008D6376"/>
    <w:rsid w:val="008D6B58"/>
    <w:rsid w:val="008D7C26"/>
    <w:rsid w:val="008E1266"/>
    <w:rsid w:val="008E129D"/>
    <w:rsid w:val="008E185D"/>
    <w:rsid w:val="008E18A7"/>
    <w:rsid w:val="008E22AA"/>
    <w:rsid w:val="008E40E1"/>
    <w:rsid w:val="008E474C"/>
    <w:rsid w:val="008E4A36"/>
    <w:rsid w:val="008E5440"/>
    <w:rsid w:val="008E5F59"/>
    <w:rsid w:val="008E6E6C"/>
    <w:rsid w:val="008E71C2"/>
    <w:rsid w:val="008E747D"/>
    <w:rsid w:val="008F1041"/>
    <w:rsid w:val="008F15C5"/>
    <w:rsid w:val="008F266B"/>
    <w:rsid w:val="008F2CFA"/>
    <w:rsid w:val="008F319B"/>
    <w:rsid w:val="008F4C55"/>
    <w:rsid w:val="008F5C87"/>
    <w:rsid w:val="008F5DED"/>
    <w:rsid w:val="008F5F3A"/>
    <w:rsid w:val="008F7AAB"/>
    <w:rsid w:val="00902505"/>
    <w:rsid w:val="00903303"/>
    <w:rsid w:val="0090351B"/>
    <w:rsid w:val="00903728"/>
    <w:rsid w:val="00904E3B"/>
    <w:rsid w:val="009056DC"/>
    <w:rsid w:val="0090611F"/>
    <w:rsid w:val="009074A7"/>
    <w:rsid w:val="009078D8"/>
    <w:rsid w:val="0091047B"/>
    <w:rsid w:val="009104C3"/>
    <w:rsid w:val="00911925"/>
    <w:rsid w:val="00911E7A"/>
    <w:rsid w:val="00913743"/>
    <w:rsid w:val="00913E25"/>
    <w:rsid w:val="00914E0D"/>
    <w:rsid w:val="00916E84"/>
    <w:rsid w:val="00917109"/>
    <w:rsid w:val="00917F64"/>
    <w:rsid w:val="00920AE6"/>
    <w:rsid w:val="00920EAB"/>
    <w:rsid w:val="009218A2"/>
    <w:rsid w:val="00921D4F"/>
    <w:rsid w:val="009240A8"/>
    <w:rsid w:val="009250EF"/>
    <w:rsid w:val="00925139"/>
    <w:rsid w:val="00925EE5"/>
    <w:rsid w:val="00926195"/>
    <w:rsid w:val="00926B22"/>
    <w:rsid w:val="00926BC7"/>
    <w:rsid w:val="00926C7A"/>
    <w:rsid w:val="00927B91"/>
    <w:rsid w:val="00927CFE"/>
    <w:rsid w:val="00927D7D"/>
    <w:rsid w:val="00927E31"/>
    <w:rsid w:val="00927E81"/>
    <w:rsid w:val="00927FA4"/>
    <w:rsid w:val="0093077A"/>
    <w:rsid w:val="009307DC"/>
    <w:rsid w:val="00930B50"/>
    <w:rsid w:val="00932177"/>
    <w:rsid w:val="0093324C"/>
    <w:rsid w:val="00934D39"/>
    <w:rsid w:val="00934F5B"/>
    <w:rsid w:val="0093506B"/>
    <w:rsid w:val="009350C5"/>
    <w:rsid w:val="00935A1C"/>
    <w:rsid w:val="00940A4F"/>
    <w:rsid w:val="009415CA"/>
    <w:rsid w:val="00941C95"/>
    <w:rsid w:val="00943BA5"/>
    <w:rsid w:val="00945963"/>
    <w:rsid w:val="009459A9"/>
    <w:rsid w:val="009465E1"/>
    <w:rsid w:val="00947615"/>
    <w:rsid w:val="0095187F"/>
    <w:rsid w:val="00951A67"/>
    <w:rsid w:val="00951A9C"/>
    <w:rsid w:val="00953250"/>
    <w:rsid w:val="00953D25"/>
    <w:rsid w:val="00953F86"/>
    <w:rsid w:val="00954D75"/>
    <w:rsid w:val="009554E6"/>
    <w:rsid w:val="00955D12"/>
    <w:rsid w:val="00956D3C"/>
    <w:rsid w:val="00957B7A"/>
    <w:rsid w:val="00957CC7"/>
    <w:rsid w:val="0096071E"/>
    <w:rsid w:val="0096386D"/>
    <w:rsid w:val="00963D1C"/>
    <w:rsid w:val="00964CA8"/>
    <w:rsid w:val="009651BD"/>
    <w:rsid w:val="00966732"/>
    <w:rsid w:val="00966889"/>
    <w:rsid w:val="00966FB6"/>
    <w:rsid w:val="00967386"/>
    <w:rsid w:val="00967F82"/>
    <w:rsid w:val="00970161"/>
    <w:rsid w:val="00970C02"/>
    <w:rsid w:val="00970F1E"/>
    <w:rsid w:val="0097123D"/>
    <w:rsid w:val="009725EC"/>
    <w:rsid w:val="00972A38"/>
    <w:rsid w:val="00972C46"/>
    <w:rsid w:val="0097332A"/>
    <w:rsid w:val="009735BD"/>
    <w:rsid w:val="00974E1C"/>
    <w:rsid w:val="00975166"/>
    <w:rsid w:val="0097594C"/>
    <w:rsid w:val="00975F42"/>
    <w:rsid w:val="00976124"/>
    <w:rsid w:val="00976FFE"/>
    <w:rsid w:val="009772F1"/>
    <w:rsid w:val="00977D50"/>
    <w:rsid w:val="009801CE"/>
    <w:rsid w:val="009820BE"/>
    <w:rsid w:val="009828D5"/>
    <w:rsid w:val="00982961"/>
    <w:rsid w:val="00982DE7"/>
    <w:rsid w:val="00982F3B"/>
    <w:rsid w:val="009835CE"/>
    <w:rsid w:val="009838FB"/>
    <w:rsid w:val="00983A50"/>
    <w:rsid w:val="00984A22"/>
    <w:rsid w:val="00986737"/>
    <w:rsid w:val="0098674D"/>
    <w:rsid w:val="009908B6"/>
    <w:rsid w:val="0099461F"/>
    <w:rsid w:val="009949F4"/>
    <w:rsid w:val="0099569F"/>
    <w:rsid w:val="009959B2"/>
    <w:rsid w:val="009960E6"/>
    <w:rsid w:val="00996104"/>
    <w:rsid w:val="00996AB2"/>
    <w:rsid w:val="00996AF2"/>
    <w:rsid w:val="00997C33"/>
    <w:rsid w:val="009A022B"/>
    <w:rsid w:val="009A1E8F"/>
    <w:rsid w:val="009A20A8"/>
    <w:rsid w:val="009A53FF"/>
    <w:rsid w:val="009A70F1"/>
    <w:rsid w:val="009B0FC9"/>
    <w:rsid w:val="009B1AB6"/>
    <w:rsid w:val="009B25E6"/>
    <w:rsid w:val="009B2641"/>
    <w:rsid w:val="009B2795"/>
    <w:rsid w:val="009B2FC2"/>
    <w:rsid w:val="009B32F5"/>
    <w:rsid w:val="009B50CD"/>
    <w:rsid w:val="009B53E5"/>
    <w:rsid w:val="009B5ED8"/>
    <w:rsid w:val="009B6536"/>
    <w:rsid w:val="009B72D4"/>
    <w:rsid w:val="009B765D"/>
    <w:rsid w:val="009C3450"/>
    <w:rsid w:val="009C46A7"/>
    <w:rsid w:val="009C64B0"/>
    <w:rsid w:val="009C687E"/>
    <w:rsid w:val="009C69F6"/>
    <w:rsid w:val="009C6C82"/>
    <w:rsid w:val="009C6F70"/>
    <w:rsid w:val="009C70F9"/>
    <w:rsid w:val="009C7168"/>
    <w:rsid w:val="009C728A"/>
    <w:rsid w:val="009D186D"/>
    <w:rsid w:val="009D1E5E"/>
    <w:rsid w:val="009D365E"/>
    <w:rsid w:val="009D59AB"/>
    <w:rsid w:val="009D5DE1"/>
    <w:rsid w:val="009D6286"/>
    <w:rsid w:val="009D7112"/>
    <w:rsid w:val="009E092C"/>
    <w:rsid w:val="009E0DFF"/>
    <w:rsid w:val="009E0F3E"/>
    <w:rsid w:val="009E1DEE"/>
    <w:rsid w:val="009E2580"/>
    <w:rsid w:val="009E2BA6"/>
    <w:rsid w:val="009E3159"/>
    <w:rsid w:val="009E35E4"/>
    <w:rsid w:val="009E3883"/>
    <w:rsid w:val="009E6623"/>
    <w:rsid w:val="009E7609"/>
    <w:rsid w:val="009E7785"/>
    <w:rsid w:val="009F0694"/>
    <w:rsid w:val="009F0C82"/>
    <w:rsid w:val="009F5953"/>
    <w:rsid w:val="009F5D40"/>
    <w:rsid w:val="009F6DE0"/>
    <w:rsid w:val="00A01964"/>
    <w:rsid w:val="00A02D2C"/>
    <w:rsid w:val="00A02DB9"/>
    <w:rsid w:val="00A03014"/>
    <w:rsid w:val="00A03438"/>
    <w:rsid w:val="00A04EDB"/>
    <w:rsid w:val="00A058EF"/>
    <w:rsid w:val="00A05FF8"/>
    <w:rsid w:val="00A067D8"/>
    <w:rsid w:val="00A07807"/>
    <w:rsid w:val="00A10EED"/>
    <w:rsid w:val="00A11213"/>
    <w:rsid w:val="00A11C33"/>
    <w:rsid w:val="00A11E0E"/>
    <w:rsid w:val="00A11E95"/>
    <w:rsid w:val="00A137D8"/>
    <w:rsid w:val="00A13EB3"/>
    <w:rsid w:val="00A14A80"/>
    <w:rsid w:val="00A1598D"/>
    <w:rsid w:val="00A1604A"/>
    <w:rsid w:val="00A1647C"/>
    <w:rsid w:val="00A173AC"/>
    <w:rsid w:val="00A1781D"/>
    <w:rsid w:val="00A20012"/>
    <w:rsid w:val="00A20081"/>
    <w:rsid w:val="00A20734"/>
    <w:rsid w:val="00A21E34"/>
    <w:rsid w:val="00A222A8"/>
    <w:rsid w:val="00A22586"/>
    <w:rsid w:val="00A23044"/>
    <w:rsid w:val="00A23A16"/>
    <w:rsid w:val="00A23B4B"/>
    <w:rsid w:val="00A25445"/>
    <w:rsid w:val="00A257ED"/>
    <w:rsid w:val="00A2660B"/>
    <w:rsid w:val="00A27344"/>
    <w:rsid w:val="00A27F63"/>
    <w:rsid w:val="00A30EB2"/>
    <w:rsid w:val="00A3360A"/>
    <w:rsid w:val="00A34B8B"/>
    <w:rsid w:val="00A352C6"/>
    <w:rsid w:val="00A353DF"/>
    <w:rsid w:val="00A35844"/>
    <w:rsid w:val="00A36204"/>
    <w:rsid w:val="00A366DE"/>
    <w:rsid w:val="00A3674F"/>
    <w:rsid w:val="00A36930"/>
    <w:rsid w:val="00A36AE9"/>
    <w:rsid w:val="00A410E9"/>
    <w:rsid w:val="00A4116E"/>
    <w:rsid w:val="00A41534"/>
    <w:rsid w:val="00A4192C"/>
    <w:rsid w:val="00A42102"/>
    <w:rsid w:val="00A42435"/>
    <w:rsid w:val="00A43E8D"/>
    <w:rsid w:val="00A443D0"/>
    <w:rsid w:val="00A45B5E"/>
    <w:rsid w:val="00A46B26"/>
    <w:rsid w:val="00A47237"/>
    <w:rsid w:val="00A47339"/>
    <w:rsid w:val="00A50B6E"/>
    <w:rsid w:val="00A516A4"/>
    <w:rsid w:val="00A5202C"/>
    <w:rsid w:val="00A52549"/>
    <w:rsid w:val="00A54F9E"/>
    <w:rsid w:val="00A55AC9"/>
    <w:rsid w:val="00A5606D"/>
    <w:rsid w:val="00A56BAC"/>
    <w:rsid w:val="00A61602"/>
    <w:rsid w:val="00A624E2"/>
    <w:rsid w:val="00A6518A"/>
    <w:rsid w:val="00A66C24"/>
    <w:rsid w:val="00A679B9"/>
    <w:rsid w:val="00A71604"/>
    <w:rsid w:val="00A716D9"/>
    <w:rsid w:val="00A71F20"/>
    <w:rsid w:val="00A7220B"/>
    <w:rsid w:val="00A73786"/>
    <w:rsid w:val="00A74531"/>
    <w:rsid w:val="00A766DE"/>
    <w:rsid w:val="00A77376"/>
    <w:rsid w:val="00A8128D"/>
    <w:rsid w:val="00A8350C"/>
    <w:rsid w:val="00A83EC6"/>
    <w:rsid w:val="00A83F53"/>
    <w:rsid w:val="00A85E4E"/>
    <w:rsid w:val="00A86320"/>
    <w:rsid w:val="00A8683F"/>
    <w:rsid w:val="00A9036E"/>
    <w:rsid w:val="00A91D93"/>
    <w:rsid w:val="00A921F3"/>
    <w:rsid w:val="00A9266A"/>
    <w:rsid w:val="00A93083"/>
    <w:rsid w:val="00A93D2C"/>
    <w:rsid w:val="00A94D2D"/>
    <w:rsid w:val="00A95DDD"/>
    <w:rsid w:val="00A95FC1"/>
    <w:rsid w:val="00A973F5"/>
    <w:rsid w:val="00A9769A"/>
    <w:rsid w:val="00AA09DF"/>
    <w:rsid w:val="00AA0B57"/>
    <w:rsid w:val="00AA10BE"/>
    <w:rsid w:val="00AA2265"/>
    <w:rsid w:val="00AA2512"/>
    <w:rsid w:val="00AA3A51"/>
    <w:rsid w:val="00AA3A90"/>
    <w:rsid w:val="00AA4C4E"/>
    <w:rsid w:val="00AA554A"/>
    <w:rsid w:val="00AA5AE7"/>
    <w:rsid w:val="00AA733A"/>
    <w:rsid w:val="00AA7E84"/>
    <w:rsid w:val="00AB1DAB"/>
    <w:rsid w:val="00AB3FE5"/>
    <w:rsid w:val="00AB4D70"/>
    <w:rsid w:val="00AB7760"/>
    <w:rsid w:val="00AB7BDC"/>
    <w:rsid w:val="00AC0A1E"/>
    <w:rsid w:val="00AC0CF8"/>
    <w:rsid w:val="00AC1710"/>
    <w:rsid w:val="00AC2317"/>
    <w:rsid w:val="00AC4465"/>
    <w:rsid w:val="00AC4586"/>
    <w:rsid w:val="00AC4D89"/>
    <w:rsid w:val="00AC50C7"/>
    <w:rsid w:val="00AC58B9"/>
    <w:rsid w:val="00AC7BFE"/>
    <w:rsid w:val="00AC7D3B"/>
    <w:rsid w:val="00AD0906"/>
    <w:rsid w:val="00AD0A43"/>
    <w:rsid w:val="00AD19F1"/>
    <w:rsid w:val="00AD37A9"/>
    <w:rsid w:val="00AD5FB2"/>
    <w:rsid w:val="00AD7A90"/>
    <w:rsid w:val="00AD7C1E"/>
    <w:rsid w:val="00AE05D8"/>
    <w:rsid w:val="00AE190A"/>
    <w:rsid w:val="00AE38AC"/>
    <w:rsid w:val="00AE39D2"/>
    <w:rsid w:val="00AE40CD"/>
    <w:rsid w:val="00AE4D73"/>
    <w:rsid w:val="00AE63C9"/>
    <w:rsid w:val="00AE7401"/>
    <w:rsid w:val="00AF0200"/>
    <w:rsid w:val="00AF0995"/>
    <w:rsid w:val="00AF193F"/>
    <w:rsid w:val="00AF2CB2"/>
    <w:rsid w:val="00AF351F"/>
    <w:rsid w:val="00AF3538"/>
    <w:rsid w:val="00AF5925"/>
    <w:rsid w:val="00AF5A3D"/>
    <w:rsid w:val="00AF6151"/>
    <w:rsid w:val="00AF71E7"/>
    <w:rsid w:val="00AF7973"/>
    <w:rsid w:val="00B00145"/>
    <w:rsid w:val="00B00A92"/>
    <w:rsid w:val="00B01610"/>
    <w:rsid w:val="00B018FC"/>
    <w:rsid w:val="00B025B6"/>
    <w:rsid w:val="00B027A9"/>
    <w:rsid w:val="00B03110"/>
    <w:rsid w:val="00B042AA"/>
    <w:rsid w:val="00B046EB"/>
    <w:rsid w:val="00B04862"/>
    <w:rsid w:val="00B050DF"/>
    <w:rsid w:val="00B05C5C"/>
    <w:rsid w:val="00B06145"/>
    <w:rsid w:val="00B069B5"/>
    <w:rsid w:val="00B0725C"/>
    <w:rsid w:val="00B07752"/>
    <w:rsid w:val="00B10BB0"/>
    <w:rsid w:val="00B12FEA"/>
    <w:rsid w:val="00B14502"/>
    <w:rsid w:val="00B14897"/>
    <w:rsid w:val="00B1559B"/>
    <w:rsid w:val="00B17720"/>
    <w:rsid w:val="00B20595"/>
    <w:rsid w:val="00B20D5D"/>
    <w:rsid w:val="00B21948"/>
    <w:rsid w:val="00B230BA"/>
    <w:rsid w:val="00B241FB"/>
    <w:rsid w:val="00B24429"/>
    <w:rsid w:val="00B25A7F"/>
    <w:rsid w:val="00B25A80"/>
    <w:rsid w:val="00B263D1"/>
    <w:rsid w:val="00B2783A"/>
    <w:rsid w:val="00B31091"/>
    <w:rsid w:val="00B317D9"/>
    <w:rsid w:val="00B31AC2"/>
    <w:rsid w:val="00B3661C"/>
    <w:rsid w:val="00B431C1"/>
    <w:rsid w:val="00B43B70"/>
    <w:rsid w:val="00B445B8"/>
    <w:rsid w:val="00B47447"/>
    <w:rsid w:val="00B476A7"/>
    <w:rsid w:val="00B476C9"/>
    <w:rsid w:val="00B47DE5"/>
    <w:rsid w:val="00B513E4"/>
    <w:rsid w:val="00B51ADC"/>
    <w:rsid w:val="00B51B71"/>
    <w:rsid w:val="00B51D45"/>
    <w:rsid w:val="00B52B8B"/>
    <w:rsid w:val="00B52EF5"/>
    <w:rsid w:val="00B5371E"/>
    <w:rsid w:val="00B540C4"/>
    <w:rsid w:val="00B56F6F"/>
    <w:rsid w:val="00B570CA"/>
    <w:rsid w:val="00B60532"/>
    <w:rsid w:val="00B6121C"/>
    <w:rsid w:val="00B6303E"/>
    <w:rsid w:val="00B6408E"/>
    <w:rsid w:val="00B65043"/>
    <w:rsid w:val="00B65C58"/>
    <w:rsid w:val="00B66C4B"/>
    <w:rsid w:val="00B67AE7"/>
    <w:rsid w:val="00B706DD"/>
    <w:rsid w:val="00B718EB"/>
    <w:rsid w:val="00B74758"/>
    <w:rsid w:val="00B74DF3"/>
    <w:rsid w:val="00B755B0"/>
    <w:rsid w:val="00B75732"/>
    <w:rsid w:val="00B80197"/>
    <w:rsid w:val="00B8148B"/>
    <w:rsid w:val="00B81DAA"/>
    <w:rsid w:val="00B82BA6"/>
    <w:rsid w:val="00B85572"/>
    <w:rsid w:val="00B85814"/>
    <w:rsid w:val="00B85B4A"/>
    <w:rsid w:val="00B87809"/>
    <w:rsid w:val="00B9121C"/>
    <w:rsid w:val="00B95724"/>
    <w:rsid w:val="00B962BF"/>
    <w:rsid w:val="00B968B3"/>
    <w:rsid w:val="00BA00BC"/>
    <w:rsid w:val="00BA08B2"/>
    <w:rsid w:val="00BA103F"/>
    <w:rsid w:val="00BA28ED"/>
    <w:rsid w:val="00BA2966"/>
    <w:rsid w:val="00BA33A0"/>
    <w:rsid w:val="00BA3EC4"/>
    <w:rsid w:val="00BA4607"/>
    <w:rsid w:val="00BA4C67"/>
    <w:rsid w:val="00BA532B"/>
    <w:rsid w:val="00BA58AA"/>
    <w:rsid w:val="00BA6B2A"/>
    <w:rsid w:val="00BA7241"/>
    <w:rsid w:val="00BA7CB1"/>
    <w:rsid w:val="00BB20BA"/>
    <w:rsid w:val="00BB2115"/>
    <w:rsid w:val="00BB32C3"/>
    <w:rsid w:val="00BB33A2"/>
    <w:rsid w:val="00BB35AA"/>
    <w:rsid w:val="00BB5154"/>
    <w:rsid w:val="00BB53D9"/>
    <w:rsid w:val="00BB62AB"/>
    <w:rsid w:val="00BB6ABD"/>
    <w:rsid w:val="00BB6E6C"/>
    <w:rsid w:val="00BB7C97"/>
    <w:rsid w:val="00BC3311"/>
    <w:rsid w:val="00BC3A74"/>
    <w:rsid w:val="00BC4907"/>
    <w:rsid w:val="00BC5434"/>
    <w:rsid w:val="00BC5903"/>
    <w:rsid w:val="00BC6110"/>
    <w:rsid w:val="00BC6259"/>
    <w:rsid w:val="00BC6E04"/>
    <w:rsid w:val="00BD1257"/>
    <w:rsid w:val="00BD1DE1"/>
    <w:rsid w:val="00BD27E1"/>
    <w:rsid w:val="00BD2875"/>
    <w:rsid w:val="00BD2A27"/>
    <w:rsid w:val="00BD2DEA"/>
    <w:rsid w:val="00BD379A"/>
    <w:rsid w:val="00BD3AAE"/>
    <w:rsid w:val="00BD3B62"/>
    <w:rsid w:val="00BD40CC"/>
    <w:rsid w:val="00BD5080"/>
    <w:rsid w:val="00BD5A22"/>
    <w:rsid w:val="00BD5C45"/>
    <w:rsid w:val="00BD6072"/>
    <w:rsid w:val="00BD6125"/>
    <w:rsid w:val="00BE0C3E"/>
    <w:rsid w:val="00BE168A"/>
    <w:rsid w:val="00BE3447"/>
    <w:rsid w:val="00BE3CB3"/>
    <w:rsid w:val="00BE40FB"/>
    <w:rsid w:val="00BE41C1"/>
    <w:rsid w:val="00BE42D7"/>
    <w:rsid w:val="00BE4835"/>
    <w:rsid w:val="00BE63FC"/>
    <w:rsid w:val="00BE6493"/>
    <w:rsid w:val="00BE7147"/>
    <w:rsid w:val="00BF025A"/>
    <w:rsid w:val="00BF0680"/>
    <w:rsid w:val="00BF0FAD"/>
    <w:rsid w:val="00BF376E"/>
    <w:rsid w:val="00BF4313"/>
    <w:rsid w:val="00BF56E5"/>
    <w:rsid w:val="00BF5993"/>
    <w:rsid w:val="00BF5B2E"/>
    <w:rsid w:val="00BF64AE"/>
    <w:rsid w:val="00BF7237"/>
    <w:rsid w:val="00C00222"/>
    <w:rsid w:val="00C00392"/>
    <w:rsid w:val="00C03772"/>
    <w:rsid w:val="00C043B5"/>
    <w:rsid w:val="00C05757"/>
    <w:rsid w:val="00C102A2"/>
    <w:rsid w:val="00C10702"/>
    <w:rsid w:val="00C11913"/>
    <w:rsid w:val="00C11A0C"/>
    <w:rsid w:val="00C13469"/>
    <w:rsid w:val="00C13D51"/>
    <w:rsid w:val="00C144EC"/>
    <w:rsid w:val="00C15130"/>
    <w:rsid w:val="00C15DD9"/>
    <w:rsid w:val="00C16A1C"/>
    <w:rsid w:val="00C20E63"/>
    <w:rsid w:val="00C21CC3"/>
    <w:rsid w:val="00C21DF5"/>
    <w:rsid w:val="00C22676"/>
    <w:rsid w:val="00C229F8"/>
    <w:rsid w:val="00C25108"/>
    <w:rsid w:val="00C252BB"/>
    <w:rsid w:val="00C25DA2"/>
    <w:rsid w:val="00C26B26"/>
    <w:rsid w:val="00C26EB7"/>
    <w:rsid w:val="00C305A4"/>
    <w:rsid w:val="00C31137"/>
    <w:rsid w:val="00C3133D"/>
    <w:rsid w:val="00C32A8C"/>
    <w:rsid w:val="00C33C12"/>
    <w:rsid w:val="00C33C2C"/>
    <w:rsid w:val="00C33ED8"/>
    <w:rsid w:val="00C35DA8"/>
    <w:rsid w:val="00C36C59"/>
    <w:rsid w:val="00C376C6"/>
    <w:rsid w:val="00C4047F"/>
    <w:rsid w:val="00C427BA"/>
    <w:rsid w:val="00C42823"/>
    <w:rsid w:val="00C42F3F"/>
    <w:rsid w:val="00C4472D"/>
    <w:rsid w:val="00C469C3"/>
    <w:rsid w:val="00C46E7B"/>
    <w:rsid w:val="00C47193"/>
    <w:rsid w:val="00C473E2"/>
    <w:rsid w:val="00C5003D"/>
    <w:rsid w:val="00C50207"/>
    <w:rsid w:val="00C50E32"/>
    <w:rsid w:val="00C525B7"/>
    <w:rsid w:val="00C535CF"/>
    <w:rsid w:val="00C53F46"/>
    <w:rsid w:val="00C540D8"/>
    <w:rsid w:val="00C545DC"/>
    <w:rsid w:val="00C55280"/>
    <w:rsid w:val="00C5541C"/>
    <w:rsid w:val="00C56294"/>
    <w:rsid w:val="00C56754"/>
    <w:rsid w:val="00C60305"/>
    <w:rsid w:val="00C64967"/>
    <w:rsid w:val="00C65806"/>
    <w:rsid w:val="00C65C25"/>
    <w:rsid w:val="00C65E24"/>
    <w:rsid w:val="00C65FF5"/>
    <w:rsid w:val="00C673D3"/>
    <w:rsid w:val="00C678CC"/>
    <w:rsid w:val="00C70121"/>
    <w:rsid w:val="00C70588"/>
    <w:rsid w:val="00C70B21"/>
    <w:rsid w:val="00C71A30"/>
    <w:rsid w:val="00C71D8A"/>
    <w:rsid w:val="00C72C99"/>
    <w:rsid w:val="00C74A77"/>
    <w:rsid w:val="00C755A4"/>
    <w:rsid w:val="00C75807"/>
    <w:rsid w:val="00C75942"/>
    <w:rsid w:val="00C75970"/>
    <w:rsid w:val="00C7740E"/>
    <w:rsid w:val="00C800ED"/>
    <w:rsid w:val="00C8064E"/>
    <w:rsid w:val="00C80764"/>
    <w:rsid w:val="00C84173"/>
    <w:rsid w:val="00C8503B"/>
    <w:rsid w:val="00C86FAB"/>
    <w:rsid w:val="00C9225E"/>
    <w:rsid w:val="00C922FD"/>
    <w:rsid w:val="00C924A2"/>
    <w:rsid w:val="00C92A78"/>
    <w:rsid w:val="00C92B7C"/>
    <w:rsid w:val="00C93160"/>
    <w:rsid w:val="00C9345D"/>
    <w:rsid w:val="00C95566"/>
    <w:rsid w:val="00C95693"/>
    <w:rsid w:val="00C95E61"/>
    <w:rsid w:val="00C97253"/>
    <w:rsid w:val="00C97A91"/>
    <w:rsid w:val="00CA1FE6"/>
    <w:rsid w:val="00CA3ABF"/>
    <w:rsid w:val="00CA3F57"/>
    <w:rsid w:val="00CA4085"/>
    <w:rsid w:val="00CA4CD7"/>
    <w:rsid w:val="00CA5AFB"/>
    <w:rsid w:val="00CA64C3"/>
    <w:rsid w:val="00CA7B70"/>
    <w:rsid w:val="00CB0407"/>
    <w:rsid w:val="00CB06D6"/>
    <w:rsid w:val="00CB1B0E"/>
    <w:rsid w:val="00CB277D"/>
    <w:rsid w:val="00CB3E43"/>
    <w:rsid w:val="00CB3FE4"/>
    <w:rsid w:val="00CB406A"/>
    <w:rsid w:val="00CB5319"/>
    <w:rsid w:val="00CB5F7B"/>
    <w:rsid w:val="00CB78D2"/>
    <w:rsid w:val="00CC0C8F"/>
    <w:rsid w:val="00CC21A8"/>
    <w:rsid w:val="00CC259E"/>
    <w:rsid w:val="00CC2AAA"/>
    <w:rsid w:val="00CC2B22"/>
    <w:rsid w:val="00CC2F55"/>
    <w:rsid w:val="00CC3301"/>
    <w:rsid w:val="00CC4AFA"/>
    <w:rsid w:val="00CC6100"/>
    <w:rsid w:val="00CC6A88"/>
    <w:rsid w:val="00CC7602"/>
    <w:rsid w:val="00CC7CA8"/>
    <w:rsid w:val="00CC7EC6"/>
    <w:rsid w:val="00CD09A0"/>
    <w:rsid w:val="00CD0A43"/>
    <w:rsid w:val="00CD1923"/>
    <w:rsid w:val="00CD2951"/>
    <w:rsid w:val="00CD29B9"/>
    <w:rsid w:val="00CD5800"/>
    <w:rsid w:val="00CD5EDE"/>
    <w:rsid w:val="00CD5FBB"/>
    <w:rsid w:val="00CD78A6"/>
    <w:rsid w:val="00CD7C04"/>
    <w:rsid w:val="00CE0440"/>
    <w:rsid w:val="00CE04DE"/>
    <w:rsid w:val="00CE1991"/>
    <w:rsid w:val="00CE2BED"/>
    <w:rsid w:val="00CE30BB"/>
    <w:rsid w:val="00CE3E01"/>
    <w:rsid w:val="00CE3EE3"/>
    <w:rsid w:val="00CE5006"/>
    <w:rsid w:val="00CE69AD"/>
    <w:rsid w:val="00CF14FE"/>
    <w:rsid w:val="00CF24C6"/>
    <w:rsid w:val="00CF2575"/>
    <w:rsid w:val="00CF2947"/>
    <w:rsid w:val="00CF3751"/>
    <w:rsid w:val="00CF3F45"/>
    <w:rsid w:val="00CF595C"/>
    <w:rsid w:val="00CF5E37"/>
    <w:rsid w:val="00CF6D1D"/>
    <w:rsid w:val="00CF7D13"/>
    <w:rsid w:val="00D006E8"/>
    <w:rsid w:val="00D007DB"/>
    <w:rsid w:val="00D021A5"/>
    <w:rsid w:val="00D03879"/>
    <w:rsid w:val="00D03C3E"/>
    <w:rsid w:val="00D05E01"/>
    <w:rsid w:val="00D06717"/>
    <w:rsid w:val="00D0710A"/>
    <w:rsid w:val="00D07295"/>
    <w:rsid w:val="00D11549"/>
    <w:rsid w:val="00D118FF"/>
    <w:rsid w:val="00D12811"/>
    <w:rsid w:val="00D13033"/>
    <w:rsid w:val="00D1384A"/>
    <w:rsid w:val="00D157FD"/>
    <w:rsid w:val="00D16C53"/>
    <w:rsid w:val="00D16F09"/>
    <w:rsid w:val="00D211BA"/>
    <w:rsid w:val="00D214E2"/>
    <w:rsid w:val="00D219D9"/>
    <w:rsid w:val="00D21F6B"/>
    <w:rsid w:val="00D220AD"/>
    <w:rsid w:val="00D23CB5"/>
    <w:rsid w:val="00D249B4"/>
    <w:rsid w:val="00D24AC8"/>
    <w:rsid w:val="00D251CD"/>
    <w:rsid w:val="00D25345"/>
    <w:rsid w:val="00D25A18"/>
    <w:rsid w:val="00D26E58"/>
    <w:rsid w:val="00D300E2"/>
    <w:rsid w:val="00D301D9"/>
    <w:rsid w:val="00D30454"/>
    <w:rsid w:val="00D308AF"/>
    <w:rsid w:val="00D30BBA"/>
    <w:rsid w:val="00D30EE1"/>
    <w:rsid w:val="00D31732"/>
    <w:rsid w:val="00D32024"/>
    <w:rsid w:val="00D321D1"/>
    <w:rsid w:val="00D32F58"/>
    <w:rsid w:val="00D344F3"/>
    <w:rsid w:val="00D34C28"/>
    <w:rsid w:val="00D354E7"/>
    <w:rsid w:val="00D356EA"/>
    <w:rsid w:val="00D3635D"/>
    <w:rsid w:val="00D369D0"/>
    <w:rsid w:val="00D36D80"/>
    <w:rsid w:val="00D36F79"/>
    <w:rsid w:val="00D374BB"/>
    <w:rsid w:val="00D37753"/>
    <w:rsid w:val="00D41652"/>
    <w:rsid w:val="00D43CAC"/>
    <w:rsid w:val="00D44AA3"/>
    <w:rsid w:val="00D45CE4"/>
    <w:rsid w:val="00D46A81"/>
    <w:rsid w:val="00D473AA"/>
    <w:rsid w:val="00D47409"/>
    <w:rsid w:val="00D47BF8"/>
    <w:rsid w:val="00D50158"/>
    <w:rsid w:val="00D50BB9"/>
    <w:rsid w:val="00D518DB"/>
    <w:rsid w:val="00D5268D"/>
    <w:rsid w:val="00D52A54"/>
    <w:rsid w:val="00D533D1"/>
    <w:rsid w:val="00D5441E"/>
    <w:rsid w:val="00D5442A"/>
    <w:rsid w:val="00D5451C"/>
    <w:rsid w:val="00D54570"/>
    <w:rsid w:val="00D54AA0"/>
    <w:rsid w:val="00D5533C"/>
    <w:rsid w:val="00D5661B"/>
    <w:rsid w:val="00D57282"/>
    <w:rsid w:val="00D611E7"/>
    <w:rsid w:val="00D61DFB"/>
    <w:rsid w:val="00D626F6"/>
    <w:rsid w:val="00D62EF7"/>
    <w:rsid w:val="00D633A3"/>
    <w:rsid w:val="00D659FD"/>
    <w:rsid w:val="00D65FB7"/>
    <w:rsid w:val="00D66FDC"/>
    <w:rsid w:val="00D70057"/>
    <w:rsid w:val="00D700DF"/>
    <w:rsid w:val="00D7043C"/>
    <w:rsid w:val="00D7094A"/>
    <w:rsid w:val="00D71783"/>
    <w:rsid w:val="00D720F3"/>
    <w:rsid w:val="00D728B7"/>
    <w:rsid w:val="00D72A98"/>
    <w:rsid w:val="00D7461C"/>
    <w:rsid w:val="00D74BBB"/>
    <w:rsid w:val="00D74ECF"/>
    <w:rsid w:val="00D76D9A"/>
    <w:rsid w:val="00D77452"/>
    <w:rsid w:val="00D77C46"/>
    <w:rsid w:val="00D77DB1"/>
    <w:rsid w:val="00D80D21"/>
    <w:rsid w:val="00D80EEA"/>
    <w:rsid w:val="00D82576"/>
    <w:rsid w:val="00D82DE5"/>
    <w:rsid w:val="00D84109"/>
    <w:rsid w:val="00D848DA"/>
    <w:rsid w:val="00D85AAB"/>
    <w:rsid w:val="00D9019C"/>
    <w:rsid w:val="00D924C7"/>
    <w:rsid w:val="00D934EF"/>
    <w:rsid w:val="00D9521C"/>
    <w:rsid w:val="00D97CCF"/>
    <w:rsid w:val="00DA01C8"/>
    <w:rsid w:val="00DA0A66"/>
    <w:rsid w:val="00DA0DFF"/>
    <w:rsid w:val="00DA1813"/>
    <w:rsid w:val="00DA36AE"/>
    <w:rsid w:val="00DA39AF"/>
    <w:rsid w:val="00DA3D94"/>
    <w:rsid w:val="00DA48D8"/>
    <w:rsid w:val="00DA7216"/>
    <w:rsid w:val="00DA75A7"/>
    <w:rsid w:val="00DA7EFE"/>
    <w:rsid w:val="00DB0032"/>
    <w:rsid w:val="00DB23A1"/>
    <w:rsid w:val="00DB2808"/>
    <w:rsid w:val="00DB4270"/>
    <w:rsid w:val="00DB5F3D"/>
    <w:rsid w:val="00DB6234"/>
    <w:rsid w:val="00DB6539"/>
    <w:rsid w:val="00DB6BF8"/>
    <w:rsid w:val="00DB7135"/>
    <w:rsid w:val="00DB7B07"/>
    <w:rsid w:val="00DC10AF"/>
    <w:rsid w:val="00DC19B6"/>
    <w:rsid w:val="00DC26E1"/>
    <w:rsid w:val="00DC2A0E"/>
    <w:rsid w:val="00DC2D0F"/>
    <w:rsid w:val="00DC2F9E"/>
    <w:rsid w:val="00DC58EC"/>
    <w:rsid w:val="00DC5A03"/>
    <w:rsid w:val="00DC73BD"/>
    <w:rsid w:val="00DC75F6"/>
    <w:rsid w:val="00DC773E"/>
    <w:rsid w:val="00DD025C"/>
    <w:rsid w:val="00DD08B6"/>
    <w:rsid w:val="00DD15A8"/>
    <w:rsid w:val="00DD23CD"/>
    <w:rsid w:val="00DD2E39"/>
    <w:rsid w:val="00DD32AE"/>
    <w:rsid w:val="00DD42C0"/>
    <w:rsid w:val="00DD4311"/>
    <w:rsid w:val="00DD4DB7"/>
    <w:rsid w:val="00DD6036"/>
    <w:rsid w:val="00DD64F5"/>
    <w:rsid w:val="00DD6D99"/>
    <w:rsid w:val="00DD7F31"/>
    <w:rsid w:val="00DE056F"/>
    <w:rsid w:val="00DE062E"/>
    <w:rsid w:val="00DE0ACE"/>
    <w:rsid w:val="00DE1159"/>
    <w:rsid w:val="00DE1969"/>
    <w:rsid w:val="00DE2019"/>
    <w:rsid w:val="00DE302B"/>
    <w:rsid w:val="00DE424D"/>
    <w:rsid w:val="00DE4E5F"/>
    <w:rsid w:val="00DE4E85"/>
    <w:rsid w:val="00DE5364"/>
    <w:rsid w:val="00DE58E6"/>
    <w:rsid w:val="00DE5DB6"/>
    <w:rsid w:val="00DE5EC6"/>
    <w:rsid w:val="00DE6318"/>
    <w:rsid w:val="00DE65B2"/>
    <w:rsid w:val="00DE7EF6"/>
    <w:rsid w:val="00DF032D"/>
    <w:rsid w:val="00DF17BA"/>
    <w:rsid w:val="00DF304D"/>
    <w:rsid w:val="00DF30E1"/>
    <w:rsid w:val="00DF541C"/>
    <w:rsid w:val="00DF54AD"/>
    <w:rsid w:val="00DF6E4E"/>
    <w:rsid w:val="00DF71FE"/>
    <w:rsid w:val="00DF7286"/>
    <w:rsid w:val="00DF7509"/>
    <w:rsid w:val="00DF7984"/>
    <w:rsid w:val="00DF7EDA"/>
    <w:rsid w:val="00DF7FBF"/>
    <w:rsid w:val="00E00426"/>
    <w:rsid w:val="00E01203"/>
    <w:rsid w:val="00E014E6"/>
    <w:rsid w:val="00E01811"/>
    <w:rsid w:val="00E0182E"/>
    <w:rsid w:val="00E026FD"/>
    <w:rsid w:val="00E02E8A"/>
    <w:rsid w:val="00E03C3B"/>
    <w:rsid w:val="00E04B2B"/>
    <w:rsid w:val="00E04BD6"/>
    <w:rsid w:val="00E0609C"/>
    <w:rsid w:val="00E07635"/>
    <w:rsid w:val="00E10347"/>
    <w:rsid w:val="00E10E99"/>
    <w:rsid w:val="00E11E90"/>
    <w:rsid w:val="00E1229A"/>
    <w:rsid w:val="00E14A51"/>
    <w:rsid w:val="00E156BA"/>
    <w:rsid w:val="00E16C7E"/>
    <w:rsid w:val="00E1703B"/>
    <w:rsid w:val="00E17888"/>
    <w:rsid w:val="00E20338"/>
    <w:rsid w:val="00E20B03"/>
    <w:rsid w:val="00E212BB"/>
    <w:rsid w:val="00E21570"/>
    <w:rsid w:val="00E25531"/>
    <w:rsid w:val="00E25F91"/>
    <w:rsid w:val="00E26A35"/>
    <w:rsid w:val="00E26C66"/>
    <w:rsid w:val="00E26DF0"/>
    <w:rsid w:val="00E26F5A"/>
    <w:rsid w:val="00E27A33"/>
    <w:rsid w:val="00E304F2"/>
    <w:rsid w:val="00E3177C"/>
    <w:rsid w:val="00E319F2"/>
    <w:rsid w:val="00E329D6"/>
    <w:rsid w:val="00E331A6"/>
    <w:rsid w:val="00E339C1"/>
    <w:rsid w:val="00E36ADD"/>
    <w:rsid w:val="00E409CF"/>
    <w:rsid w:val="00E415C1"/>
    <w:rsid w:val="00E41BB4"/>
    <w:rsid w:val="00E42386"/>
    <w:rsid w:val="00E4249A"/>
    <w:rsid w:val="00E42EFF"/>
    <w:rsid w:val="00E43659"/>
    <w:rsid w:val="00E441A0"/>
    <w:rsid w:val="00E454C3"/>
    <w:rsid w:val="00E46138"/>
    <w:rsid w:val="00E47A36"/>
    <w:rsid w:val="00E5058E"/>
    <w:rsid w:val="00E510B4"/>
    <w:rsid w:val="00E5133F"/>
    <w:rsid w:val="00E521A5"/>
    <w:rsid w:val="00E538B5"/>
    <w:rsid w:val="00E54C25"/>
    <w:rsid w:val="00E554E5"/>
    <w:rsid w:val="00E5579C"/>
    <w:rsid w:val="00E55D0B"/>
    <w:rsid w:val="00E5752B"/>
    <w:rsid w:val="00E57585"/>
    <w:rsid w:val="00E57778"/>
    <w:rsid w:val="00E6076A"/>
    <w:rsid w:val="00E61951"/>
    <w:rsid w:val="00E62BE3"/>
    <w:rsid w:val="00E62C05"/>
    <w:rsid w:val="00E62D68"/>
    <w:rsid w:val="00E63444"/>
    <w:rsid w:val="00E63BDB"/>
    <w:rsid w:val="00E65071"/>
    <w:rsid w:val="00E65B4C"/>
    <w:rsid w:val="00E66B05"/>
    <w:rsid w:val="00E674E0"/>
    <w:rsid w:val="00E67D0B"/>
    <w:rsid w:val="00E70951"/>
    <w:rsid w:val="00E71C6C"/>
    <w:rsid w:val="00E72301"/>
    <w:rsid w:val="00E72846"/>
    <w:rsid w:val="00E7327E"/>
    <w:rsid w:val="00E732B9"/>
    <w:rsid w:val="00E736B8"/>
    <w:rsid w:val="00E74611"/>
    <w:rsid w:val="00E753A1"/>
    <w:rsid w:val="00E76422"/>
    <w:rsid w:val="00E76A9B"/>
    <w:rsid w:val="00E809D1"/>
    <w:rsid w:val="00E81520"/>
    <w:rsid w:val="00E8155E"/>
    <w:rsid w:val="00E81C8B"/>
    <w:rsid w:val="00E81F25"/>
    <w:rsid w:val="00E822D3"/>
    <w:rsid w:val="00E836E9"/>
    <w:rsid w:val="00E83BFB"/>
    <w:rsid w:val="00E846A2"/>
    <w:rsid w:val="00E8660E"/>
    <w:rsid w:val="00E86E5B"/>
    <w:rsid w:val="00E8736C"/>
    <w:rsid w:val="00E90C89"/>
    <w:rsid w:val="00E9106C"/>
    <w:rsid w:val="00E91E17"/>
    <w:rsid w:val="00E92DF9"/>
    <w:rsid w:val="00E92F3F"/>
    <w:rsid w:val="00E935B3"/>
    <w:rsid w:val="00E93A97"/>
    <w:rsid w:val="00E93E39"/>
    <w:rsid w:val="00E93EA0"/>
    <w:rsid w:val="00E95794"/>
    <w:rsid w:val="00E965EE"/>
    <w:rsid w:val="00EA077E"/>
    <w:rsid w:val="00EA100A"/>
    <w:rsid w:val="00EA125B"/>
    <w:rsid w:val="00EA16BE"/>
    <w:rsid w:val="00EA313C"/>
    <w:rsid w:val="00EA4522"/>
    <w:rsid w:val="00EA5F1D"/>
    <w:rsid w:val="00EA63BD"/>
    <w:rsid w:val="00EA6548"/>
    <w:rsid w:val="00EA7ADD"/>
    <w:rsid w:val="00EB08D0"/>
    <w:rsid w:val="00EB1DCF"/>
    <w:rsid w:val="00EB22A3"/>
    <w:rsid w:val="00EB3A62"/>
    <w:rsid w:val="00EB4C0B"/>
    <w:rsid w:val="00EB6AF0"/>
    <w:rsid w:val="00EB6BAE"/>
    <w:rsid w:val="00EB709C"/>
    <w:rsid w:val="00EB7FDA"/>
    <w:rsid w:val="00EC07F4"/>
    <w:rsid w:val="00EC2B26"/>
    <w:rsid w:val="00EC2E3F"/>
    <w:rsid w:val="00EC4E2F"/>
    <w:rsid w:val="00ED05D1"/>
    <w:rsid w:val="00ED09B4"/>
    <w:rsid w:val="00ED14C1"/>
    <w:rsid w:val="00ED18EB"/>
    <w:rsid w:val="00ED20B1"/>
    <w:rsid w:val="00ED2F3F"/>
    <w:rsid w:val="00ED34C5"/>
    <w:rsid w:val="00ED564B"/>
    <w:rsid w:val="00ED73FE"/>
    <w:rsid w:val="00ED748F"/>
    <w:rsid w:val="00ED791D"/>
    <w:rsid w:val="00ED7B30"/>
    <w:rsid w:val="00ED7C44"/>
    <w:rsid w:val="00EE00AE"/>
    <w:rsid w:val="00EE07DD"/>
    <w:rsid w:val="00EE1DCB"/>
    <w:rsid w:val="00EE20B1"/>
    <w:rsid w:val="00EE2216"/>
    <w:rsid w:val="00EE237D"/>
    <w:rsid w:val="00EE347D"/>
    <w:rsid w:val="00EE487E"/>
    <w:rsid w:val="00EE4EE2"/>
    <w:rsid w:val="00EE5DEE"/>
    <w:rsid w:val="00EE61E7"/>
    <w:rsid w:val="00EE6B1A"/>
    <w:rsid w:val="00EE7AA4"/>
    <w:rsid w:val="00EE7B0D"/>
    <w:rsid w:val="00EF1DDB"/>
    <w:rsid w:val="00EF2D55"/>
    <w:rsid w:val="00EF5E95"/>
    <w:rsid w:val="00EF679D"/>
    <w:rsid w:val="00EF727B"/>
    <w:rsid w:val="00EF749E"/>
    <w:rsid w:val="00F00486"/>
    <w:rsid w:val="00F00935"/>
    <w:rsid w:val="00F00BF7"/>
    <w:rsid w:val="00F00EBB"/>
    <w:rsid w:val="00F0137A"/>
    <w:rsid w:val="00F0194C"/>
    <w:rsid w:val="00F01B58"/>
    <w:rsid w:val="00F0206A"/>
    <w:rsid w:val="00F021C4"/>
    <w:rsid w:val="00F02C76"/>
    <w:rsid w:val="00F02D3A"/>
    <w:rsid w:val="00F03C17"/>
    <w:rsid w:val="00F04816"/>
    <w:rsid w:val="00F05CFC"/>
    <w:rsid w:val="00F06108"/>
    <w:rsid w:val="00F0681F"/>
    <w:rsid w:val="00F0701E"/>
    <w:rsid w:val="00F108BE"/>
    <w:rsid w:val="00F12BE0"/>
    <w:rsid w:val="00F12FBF"/>
    <w:rsid w:val="00F1330F"/>
    <w:rsid w:val="00F14499"/>
    <w:rsid w:val="00F15033"/>
    <w:rsid w:val="00F1611F"/>
    <w:rsid w:val="00F16350"/>
    <w:rsid w:val="00F16C88"/>
    <w:rsid w:val="00F17BCF"/>
    <w:rsid w:val="00F17DB3"/>
    <w:rsid w:val="00F200B3"/>
    <w:rsid w:val="00F2061D"/>
    <w:rsid w:val="00F207F3"/>
    <w:rsid w:val="00F22553"/>
    <w:rsid w:val="00F23FF0"/>
    <w:rsid w:val="00F26B80"/>
    <w:rsid w:val="00F300E6"/>
    <w:rsid w:val="00F303A1"/>
    <w:rsid w:val="00F30C35"/>
    <w:rsid w:val="00F3189A"/>
    <w:rsid w:val="00F3247B"/>
    <w:rsid w:val="00F32E94"/>
    <w:rsid w:val="00F32FF8"/>
    <w:rsid w:val="00F34018"/>
    <w:rsid w:val="00F34CC7"/>
    <w:rsid w:val="00F34FE0"/>
    <w:rsid w:val="00F3523D"/>
    <w:rsid w:val="00F356D3"/>
    <w:rsid w:val="00F37655"/>
    <w:rsid w:val="00F40638"/>
    <w:rsid w:val="00F40919"/>
    <w:rsid w:val="00F41087"/>
    <w:rsid w:val="00F4133D"/>
    <w:rsid w:val="00F41508"/>
    <w:rsid w:val="00F42DFF"/>
    <w:rsid w:val="00F431A7"/>
    <w:rsid w:val="00F47107"/>
    <w:rsid w:val="00F479EB"/>
    <w:rsid w:val="00F51C77"/>
    <w:rsid w:val="00F53907"/>
    <w:rsid w:val="00F53C25"/>
    <w:rsid w:val="00F53F53"/>
    <w:rsid w:val="00F54188"/>
    <w:rsid w:val="00F5457F"/>
    <w:rsid w:val="00F556D9"/>
    <w:rsid w:val="00F55953"/>
    <w:rsid w:val="00F55FCF"/>
    <w:rsid w:val="00F57F90"/>
    <w:rsid w:val="00F63248"/>
    <w:rsid w:val="00F65EA0"/>
    <w:rsid w:val="00F67DCF"/>
    <w:rsid w:val="00F67EEA"/>
    <w:rsid w:val="00F7012D"/>
    <w:rsid w:val="00F73374"/>
    <w:rsid w:val="00F7408B"/>
    <w:rsid w:val="00F74B65"/>
    <w:rsid w:val="00F75E81"/>
    <w:rsid w:val="00F7631D"/>
    <w:rsid w:val="00F76598"/>
    <w:rsid w:val="00F76690"/>
    <w:rsid w:val="00F77A29"/>
    <w:rsid w:val="00F77C7D"/>
    <w:rsid w:val="00F77D88"/>
    <w:rsid w:val="00F81371"/>
    <w:rsid w:val="00F81588"/>
    <w:rsid w:val="00F8250F"/>
    <w:rsid w:val="00F8582B"/>
    <w:rsid w:val="00F86263"/>
    <w:rsid w:val="00F86CD3"/>
    <w:rsid w:val="00F9094A"/>
    <w:rsid w:val="00F90995"/>
    <w:rsid w:val="00F90A0D"/>
    <w:rsid w:val="00F90A1A"/>
    <w:rsid w:val="00F93634"/>
    <w:rsid w:val="00F946ED"/>
    <w:rsid w:val="00F946EE"/>
    <w:rsid w:val="00F94C63"/>
    <w:rsid w:val="00F973FF"/>
    <w:rsid w:val="00FA0672"/>
    <w:rsid w:val="00FA1118"/>
    <w:rsid w:val="00FA13B1"/>
    <w:rsid w:val="00FA195F"/>
    <w:rsid w:val="00FA21A1"/>
    <w:rsid w:val="00FA2864"/>
    <w:rsid w:val="00FA32F5"/>
    <w:rsid w:val="00FA3F04"/>
    <w:rsid w:val="00FA5249"/>
    <w:rsid w:val="00FA5AB4"/>
    <w:rsid w:val="00FA726C"/>
    <w:rsid w:val="00FB1869"/>
    <w:rsid w:val="00FB2C89"/>
    <w:rsid w:val="00FB390F"/>
    <w:rsid w:val="00FB3E68"/>
    <w:rsid w:val="00FB4241"/>
    <w:rsid w:val="00FB431D"/>
    <w:rsid w:val="00FB5205"/>
    <w:rsid w:val="00FB55C2"/>
    <w:rsid w:val="00FB5925"/>
    <w:rsid w:val="00FB5EC1"/>
    <w:rsid w:val="00FC0885"/>
    <w:rsid w:val="00FC3CA5"/>
    <w:rsid w:val="00FC4051"/>
    <w:rsid w:val="00FC51A0"/>
    <w:rsid w:val="00FC5744"/>
    <w:rsid w:val="00FC590B"/>
    <w:rsid w:val="00FD08A0"/>
    <w:rsid w:val="00FD0982"/>
    <w:rsid w:val="00FD19E5"/>
    <w:rsid w:val="00FD1C69"/>
    <w:rsid w:val="00FD27F1"/>
    <w:rsid w:val="00FD2B2D"/>
    <w:rsid w:val="00FD401D"/>
    <w:rsid w:val="00FD401F"/>
    <w:rsid w:val="00FD4C10"/>
    <w:rsid w:val="00FD5CD3"/>
    <w:rsid w:val="00FD699D"/>
    <w:rsid w:val="00FD6DA2"/>
    <w:rsid w:val="00FD700A"/>
    <w:rsid w:val="00FD7C49"/>
    <w:rsid w:val="00FD7EED"/>
    <w:rsid w:val="00FE06D0"/>
    <w:rsid w:val="00FE13CF"/>
    <w:rsid w:val="00FE2F6E"/>
    <w:rsid w:val="00FE313E"/>
    <w:rsid w:val="00FE3F90"/>
    <w:rsid w:val="00FE4F43"/>
    <w:rsid w:val="00FE5C60"/>
    <w:rsid w:val="00FE792C"/>
    <w:rsid w:val="00FF0E93"/>
    <w:rsid w:val="00FF0F3F"/>
    <w:rsid w:val="00FF0FF5"/>
    <w:rsid w:val="00FF289F"/>
    <w:rsid w:val="00FF2FA2"/>
    <w:rsid w:val="00FF4B15"/>
    <w:rsid w:val="00FF4BB4"/>
    <w:rsid w:val="00FF5AB3"/>
    <w:rsid w:val="00FF663D"/>
    <w:rsid w:val="00FF6905"/>
    <w:rsid w:val="00FF7BF1"/>
    <w:rsid w:val="01361849"/>
    <w:rsid w:val="01847AAC"/>
    <w:rsid w:val="01CD7566"/>
    <w:rsid w:val="020E59CC"/>
    <w:rsid w:val="02456EE0"/>
    <w:rsid w:val="02E505AC"/>
    <w:rsid w:val="03061053"/>
    <w:rsid w:val="0308188F"/>
    <w:rsid w:val="034C03DC"/>
    <w:rsid w:val="035E5896"/>
    <w:rsid w:val="03861702"/>
    <w:rsid w:val="042344DA"/>
    <w:rsid w:val="049C58CE"/>
    <w:rsid w:val="050F6F40"/>
    <w:rsid w:val="052F38B8"/>
    <w:rsid w:val="053B0750"/>
    <w:rsid w:val="05D77224"/>
    <w:rsid w:val="062A7D1D"/>
    <w:rsid w:val="077559CB"/>
    <w:rsid w:val="07767453"/>
    <w:rsid w:val="07767BC9"/>
    <w:rsid w:val="077E377B"/>
    <w:rsid w:val="07A52F4C"/>
    <w:rsid w:val="07F40498"/>
    <w:rsid w:val="08271A32"/>
    <w:rsid w:val="08620E08"/>
    <w:rsid w:val="08855E90"/>
    <w:rsid w:val="08A7145C"/>
    <w:rsid w:val="09A813BB"/>
    <w:rsid w:val="09F87E86"/>
    <w:rsid w:val="0AE510B1"/>
    <w:rsid w:val="0AEE277F"/>
    <w:rsid w:val="0BA3331C"/>
    <w:rsid w:val="0CA62F6D"/>
    <w:rsid w:val="0CD21ED4"/>
    <w:rsid w:val="0DD1134E"/>
    <w:rsid w:val="0DF26B5E"/>
    <w:rsid w:val="0F0C262F"/>
    <w:rsid w:val="0F6C3F04"/>
    <w:rsid w:val="10403CDE"/>
    <w:rsid w:val="10DA383F"/>
    <w:rsid w:val="110E3FBE"/>
    <w:rsid w:val="119771CD"/>
    <w:rsid w:val="11F078BE"/>
    <w:rsid w:val="11FD6DFC"/>
    <w:rsid w:val="12317569"/>
    <w:rsid w:val="12D16ECF"/>
    <w:rsid w:val="13503C80"/>
    <w:rsid w:val="14B064A2"/>
    <w:rsid w:val="14D21A7C"/>
    <w:rsid w:val="15F5115C"/>
    <w:rsid w:val="16A5447F"/>
    <w:rsid w:val="17946771"/>
    <w:rsid w:val="181F1822"/>
    <w:rsid w:val="18377A67"/>
    <w:rsid w:val="18814ADB"/>
    <w:rsid w:val="189316FB"/>
    <w:rsid w:val="19EB74F5"/>
    <w:rsid w:val="1B5F5987"/>
    <w:rsid w:val="1B8462B0"/>
    <w:rsid w:val="1B933032"/>
    <w:rsid w:val="1BF83B6B"/>
    <w:rsid w:val="1CCF6764"/>
    <w:rsid w:val="1CD341C1"/>
    <w:rsid w:val="1D0E7A32"/>
    <w:rsid w:val="1DE230F6"/>
    <w:rsid w:val="1E994931"/>
    <w:rsid w:val="1F0B5D8F"/>
    <w:rsid w:val="1F2274DE"/>
    <w:rsid w:val="1F615BD9"/>
    <w:rsid w:val="202E7747"/>
    <w:rsid w:val="214404DA"/>
    <w:rsid w:val="221C7864"/>
    <w:rsid w:val="22BC768C"/>
    <w:rsid w:val="23105D39"/>
    <w:rsid w:val="23B60A7E"/>
    <w:rsid w:val="23FF1179"/>
    <w:rsid w:val="242515AF"/>
    <w:rsid w:val="242F26E7"/>
    <w:rsid w:val="2437733A"/>
    <w:rsid w:val="248C0509"/>
    <w:rsid w:val="25772715"/>
    <w:rsid w:val="26242937"/>
    <w:rsid w:val="262827A7"/>
    <w:rsid w:val="27EA3D16"/>
    <w:rsid w:val="288F62A7"/>
    <w:rsid w:val="291C17E1"/>
    <w:rsid w:val="294B7291"/>
    <w:rsid w:val="295F44CE"/>
    <w:rsid w:val="297A6BC1"/>
    <w:rsid w:val="29C55209"/>
    <w:rsid w:val="2AA11359"/>
    <w:rsid w:val="2AC94DBF"/>
    <w:rsid w:val="2B7A584F"/>
    <w:rsid w:val="2BC454E8"/>
    <w:rsid w:val="2BD355F5"/>
    <w:rsid w:val="2C9D168B"/>
    <w:rsid w:val="2CBA5A6F"/>
    <w:rsid w:val="2DAA77ED"/>
    <w:rsid w:val="2DC5503E"/>
    <w:rsid w:val="2DE55CD3"/>
    <w:rsid w:val="2E3F56AA"/>
    <w:rsid w:val="2EC102CF"/>
    <w:rsid w:val="2F33454F"/>
    <w:rsid w:val="2F351C33"/>
    <w:rsid w:val="2F560E48"/>
    <w:rsid w:val="2FBE3179"/>
    <w:rsid w:val="2FC040E2"/>
    <w:rsid w:val="2FCA2366"/>
    <w:rsid w:val="30661E08"/>
    <w:rsid w:val="30A2389D"/>
    <w:rsid w:val="31663C5D"/>
    <w:rsid w:val="318D6290"/>
    <w:rsid w:val="31942F92"/>
    <w:rsid w:val="31B937C3"/>
    <w:rsid w:val="329D64CF"/>
    <w:rsid w:val="32E0232F"/>
    <w:rsid w:val="34171270"/>
    <w:rsid w:val="34D118DD"/>
    <w:rsid w:val="34D348B8"/>
    <w:rsid w:val="367F4BCC"/>
    <w:rsid w:val="36CA446B"/>
    <w:rsid w:val="36DF2F76"/>
    <w:rsid w:val="37213302"/>
    <w:rsid w:val="381474E3"/>
    <w:rsid w:val="385E46AC"/>
    <w:rsid w:val="38987197"/>
    <w:rsid w:val="38D30DBE"/>
    <w:rsid w:val="3A0606BF"/>
    <w:rsid w:val="3A7B603E"/>
    <w:rsid w:val="3A8760BC"/>
    <w:rsid w:val="3AB06961"/>
    <w:rsid w:val="3AC03371"/>
    <w:rsid w:val="3B4F4455"/>
    <w:rsid w:val="3B641F8C"/>
    <w:rsid w:val="3BE73710"/>
    <w:rsid w:val="3C8B20F0"/>
    <w:rsid w:val="3CA96714"/>
    <w:rsid w:val="3D282684"/>
    <w:rsid w:val="3D535CE1"/>
    <w:rsid w:val="3D6446E9"/>
    <w:rsid w:val="3DEB5158"/>
    <w:rsid w:val="3E0840D2"/>
    <w:rsid w:val="3E155F41"/>
    <w:rsid w:val="3E8F2AED"/>
    <w:rsid w:val="3F06460E"/>
    <w:rsid w:val="3F2A12B4"/>
    <w:rsid w:val="3FCA64B5"/>
    <w:rsid w:val="3FCE1249"/>
    <w:rsid w:val="3FED63EA"/>
    <w:rsid w:val="3FFE5D75"/>
    <w:rsid w:val="413C4CAA"/>
    <w:rsid w:val="41F8002D"/>
    <w:rsid w:val="4213562F"/>
    <w:rsid w:val="4290203A"/>
    <w:rsid w:val="42985A34"/>
    <w:rsid w:val="42A046B5"/>
    <w:rsid w:val="42D60C46"/>
    <w:rsid w:val="438F0177"/>
    <w:rsid w:val="43BD371C"/>
    <w:rsid w:val="44507CD3"/>
    <w:rsid w:val="453170D2"/>
    <w:rsid w:val="455D7B66"/>
    <w:rsid w:val="456E37DB"/>
    <w:rsid w:val="45733C42"/>
    <w:rsid w:val="457859C0"/>
    <w:rsid w:val="457B26C4"/>
    <w:rsid w:val="472F5378"/>
    <w:rsid w:val="47587645"/>
    <w:rsid w:val="490F419A"/>
    <w:rsid w:val="49433800"/>
    <w:rsid w:val="49685A9F"/>
    <w:rsid w:val="49AB5E3E"/>
    <w:rsid w:val="49DB66FF"/>
    <w:rsid w:val="4A1A16E8"/>
    <w:rsid w:val="4AA63C07"/>
    <w:rsid w:val="4AF04EFA"/>
    <w:rsid w:val="4B651000"/>
    <w:rsid w:val="4C6728C1"/>
    <w:rsid w:val="4CA227AE"/>
    <w:rsid w:val="4CFD59EC"/>
    <w:rsid w:val="4D7746B3"/>
    <w:rsid w:val="4DCC012D"/>
    <w:rsid w:val="4DFF76D6"/>
    <w:rsid w:val="4E281379"/>
    <w:rsid w:val="4E603F51"/>
    <w:rsid w:val="4F4E65E7"/>
    <w:rsid w:val="4F580AFE"/>
    <w:rsid w:val="4F9F2A35"/>
    <w:rsid w:val="502D705A"/>
    <w:rsid w:val="50B25872"/>
    <w:rsid w:val="50D04961"/>
    <w:rsid w:val="520957B0"/>
    <w:rsid w:val="525F0B5B"/>
    <w:rsid w:val="536B4BD5"/>
    <w:rsid w:val="540C52BF"/>
    <w:rsid w:val="54183AB6"/>
    <w:rsid w:val="54536B84"/>
    <w:rsid w:val="5540565E"/>
    <w:rsid w:val="55694F83"/>
    <w:rsid w:val="558D78FB"/>
    <w:rsid w:val="55C1563C"/>
    <w:rsid w:val="55E031F5"/>
    <w:rsid w:val="561F46CF"/>
    <w:rsid w:val="57BC0CA6"/>
    <w:rsid w:val="58404A36"/>
    <w:rsid w:val="58E524A0"/>
    <w:rsid w:val="591B6134"/>
    <w:rsid w:val="59340A5D"/>
    <w:rsid w:val="59B302D0"/>
    <w:rsid w:val="5B1C2265"/>
    <w:rsid w:val="5C522B03"/>
    <w:rsid w:val="5C9F7955"/>
    <w:rsid w:val="5D446BBC"/>
    <w:rsid w:val="5D7953CD"/>
    <w:rsid w:val="5D97319B"/>
    <w:rsid w:val="5DC15BFF"/>
    <w:rsid w:val="5F6F0625"/>
    <w:rsid w:val="5F841607"/>
    <w:rsid w:val="5FA94DF3"/>
    <w:rsid w:val="5FE15EEA"/>
    <w:rsid w:val="61EE77F2"/>
    <w:rsid w:val="61FF4E0F"/>
    <w:rsid w:val="629B58DE"/>
    <w:rsid w:val="62AF4177"/>
    <w:rsid w:val="631B3058"/>
    <w:rsid w:val="63287D11"/>
    <w:rsid w:val="63747A1D"/>
    <w:rsid w:val="63F97E4D"/>
    <w:rsid w:val="6420682F"/>
    <w:rsid w:val="649F68EB"/>
    <w:rsid w:val="64B84707"/>
    <w:rsid w:val="64FA0777"/>
    <w:rsid w:val="65E0072A"/>
    <w:rsid w:val="67AE1068"/>
    <w:rsid w:val="67D148CA"/>
    <w:rsid w:val="687916F5"/>
    <w:rsid w:val="692D60B5"/>
    <w:rsid w:val="697C489C"/>
    <w:rsid w:val="69E36443"/>
    <w:rsid w:val="6AA45C87"/>
    <w:rsid w:val="6B4D2A0E"/>
    <w:rsid w:val="6BAE1FE0"/>
    <w:rsid w:val="6C032605"/>
    <w:rsid w:val="6C600CDA"/>
    <w:rsid w:val="6C861C34"/>
    <w:rsid w:val="6CC509FF"/>
    <w:rsid w:val="6D0E1DD7"/>
    <w:rsid w:val="6D780E80"/>
    <w:rsid w:val="6DA04E93"/>
    <w:rsid w:val="71F50B70"/>
    <w:rsid w:val="72855626"/>
    <w:rsid w:val="7294050B"/>
    <w:rsid w:val="72A746B3"/>
    <w:rsid w:val="73071C42"/>
    <w:rsid w:val="74767206"/>
    <w:rsid w:val="753A2F70"/>
    <w:rsid w:val="76D64B16"/>
    <w:rsid w:val="773823C4"/>
    <w:rsid w:val="7754524B"/>
    <w:rsid w:val="77DE1F5B"/>
    <w:rsid w:val="77E97C62"/>
    <w:rsid w:val="78237011"/>
    <w:rsid w:val="789C65BD"/>
    <w:rsid w:val="78AE558D"/>
    <w:rsid w:val="79A74F98"/>
    <w:rsid w:val="7A991C96"/>
    <w:rsid w:val="7B516BC8"/>
    <w:rsid w:val="7CD373C4"/>
    <w:rsid w:val="7DC35DB1"/>
    <w:rsid w:val="7F694C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2">
    <w:name w:val="heading 1"/>
    <w:basedOn w:val="1"/>
    <w:next w:val="1"/>
    <w:link w:val="107"/>
    <w:qFormat/>
    <w:uiPriority w:val="0"/>
    <w:pPr>
      <w:keepNext/>
      <w:widowControl/>
      <w:adjustRightInd/>
      <w:outlineLvl w:val="0"/>
    </w:pPr>
    <w:rPr>
      <w:b/>
      <w:bCs/>
      <w:sz w:val="24"/>
      <w:szCs w:val="24"/>
    </w:rPr>
  </w:style>
  <w:style w:type="paragraph" w:styleId="3">
    <w:name w:val="heading 2"/>
    <w:basedOn w:val="1"/>
    <w:next w:val="1"/>
    <w:link w:val="116"/>
    <w:qFormat/>
    <w:uiPriority w:val="0"/>
    <w:pPr>
      <w:keepNext/>
      <w:keepLines/>
      <w:adjustRightInd/>
      <w:spacing w:before="260" w:after="260" w:line="416" w:lineRule="auto"/>
      <w:jc w:val="both"/>
      <w:outlineLvl w:val="1"/>
    </w:pPr>
    <w:rPr>
      <w:rFonts w:ascii="Arial" w:hAnsi="Arial" w:eastAsia="黑体"/>
      <w:b/>
      <w:bCs/>
      <w:kern w:val="2"/>
      <w:sz w:val="32"/>
      <w:szCs w:val="32"/>
    </w:rPr>
  </w:style>
  <w:style w:type="paragraph" w:styleId="4">
    <w:name w:val="heading 3"/>
    <w:basedOn w:val="1"/>
    <w:next w:val="1"/>
    <w:link w:val="103"/>
    <w:qFormat/>
    <w:uiPriority w:val="0"/>
    <w:pPr>
      <w:keepNext/>
      <w:adjustRightInd/>
      <w:jc w:val="both"/>
      <w:outlineLvl w:val="2"/>
    </w:pPr>
    <w:rPr>
      <w:rFonts w:ascii="楷体_GB2312" w:hAnsi="宋体" w:eastAsia="楷体_GB2312"/>
      <w:b/>
      <w:bCs/>
      <w:kern w:val="2"/>
      <w:sz w:val="32"/>
      <w:szCs w:val="24"/>
    </w:rPr>
  </w:style>
  <w:style w:type="paragraph" w:styleId="5">
    <w:name w:val="heading 4"/>
    <w:basedOn w:val="1"/>
    <w:next w:val="1"/>
    <w:link w:val="102"/>
    <w:qFormat/>
    <w:uiPriority w:val="0"/>
    <w:pPr>
      <w:keepNext/>
      <w:keepLines/>
      <w:widowControl/>
      <w:adjustRightInd/>
      <w:spacing w:before="280" w:after="290" w:line="376" w:lineRule="auto"/>
      <w:outlineLvl w:val="3"/>
    </w:pPr>
    <w:rPr>
      <w:rFonts w:ascii="Arial" w:hAnsi="Arial" w:eastAsia="黑体"/>
      <w:b/>
      <w:bCs/>
      <w:sz w:val="28"/>
      <w:szCs w:val="28"/>
    </w:rPr>
  </w:style>
  <w:style w:type="paragraph" w:styleId="6">
    <w:name w:val="heading 5"/>
    <w:basedOn w:val="1"/>
    <w:next w:val="1"/>
    <w:link w:val="108"/>
    <w:qFormat/>
    <w:uiPriority w:val="0"/>
    <w:pPr>
      <w:keepNext/>
      <w:keepLines/>
      <w:widowControl/>
      <w:adjustRightInd/>
      <w:spacing w:before="280" w:after="290" w:line="376" w:lineRule="auto"/>
      <w:outlineLvl w:val="4"/>
    </w:pPr>
    <w:rPr>
      <w:b/>
      <w:bCs/>
      <w:sz w:val="28"/>
      <w:szCs w:val="28"/>
    </w:rPr>
  </w:style>
  <w:style w:type="paragraph" w:styleId="7">
    <w:name w:val="heading 6"/>
    <w:basedOn w:val="1"/>
    <w:next w:val="1"/>
    <w:link w:val="117"/>
    <w:qFormat/>
    <w:uiPriority w:val="0"/>
    <w:pPr>
      <w:keepNext/>
      <w:keepLines/>
      <w:widowControl/>
      <w:adjustRightInd/>
      <w:spacing w:before="240" w:after="64" w:line="320" w:lineRule="auto"/>
      <w:outlineLvl w:val="5"/>
    </w:pPr>
    <w:rPr>
      <w:rFonts w:ascii="Arial" w:hAnsi="Arial" w:eastAsia="黑体"/>
      <w:b/>
      <w:bCs/>
      <w:sz w:val="24"/>
      <w:szCs w:val="24"/>
    </w:rPr>
  </w:style>
  <w:style w:type="paragraph" w:styleId="8">
    <w:name w:val="heading 7"/>
    <w:basedOn w:val="1"/>
    <w:next w:val="1"/>
    <w:link w:val="98"/>
    <w:qFormat/>
    <w:uiPriority w:val="0"/>
    <w:pPr>
      <w:keepNext/>
      <w:keepLines/>
      <w:widowControl/>
      <w:adjustRightInd/>
      <w:spacing w:before="240" w:after="64" w:line="320" w:lineRule="auto"/>
      <w:outlineLvl w:val="6"/>
    </w:pPr>
    <w:rPr>
      <w:b/>
      <w:bCs/>
      <w:sz w:val="24"/>
      <w:szCs w:val="24"/>
    </w:rPr>
  </w:style>
  <w:style w:type="paragraph" w:styleId="9">
    <w:name w:val="heading 8"/>
    <w:basedOn w:val="1"/>
    <w:next w:val="1"/>
    <w:link w:val="99"/>
    <w:qFormat/>
    <w:uiPriority w:val="0"/>
    <w:pPr>
      <w:keepNext/>
      <w:keepLines/>
      <w:widowControl/>
      <w:adjustRightInd/>
      <w:spacing w:before="240" w:after="64" w:line="320" w:lineRule="auto"/>
      <w:outlineLvl w:val="7"/>
    </w:pPr>
    <w:rPr>
      <w:rFonts w:ascii="Arial" w:hAnsi="Arial" w:eastAsia="黑体"/>
      <w:sz w:val="24"/>
      <w:szCs w:val="24"/>
    </w:rPr>
  </w:style>
  <w:style w:type="paragraph" w:styleId="10">
    <w:name w:val="heading 9"/>
    <w:basedOn w:val="1"/>
    <w:next w:val="1"/>
    <w:link w:val="118"/>
    <w:qFormat/>
    <w:uiPriority w:val="0"/>
    <w:pPr>
      <w:keepNext/>
      <w:keepLines/>
      <w:widowControl/>
      <w:adjustRightInd/>
      <w:spacing w:before="240" w:after="64" w:line="320" w:lineRule="auto"/>
      <w:outlineLvl w:val="8"/>
    </w:pPr>
    <w:rPr>
      <w:rFonts w:ascii="Arial" w:hAnsi="Arial" w:eastAsia="黑体"/>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adjustRightInd/>
      <w:ind w:left="2520" w:leftChars="1200"/>
      <w:jc w:val="both"/>
    </w:pPr>
    <w:rPr>
      <w:kern w:val="2"/>
      <w:szCs w:val="24"/>
    </w:rPr>
  </w:style>
  <w:style w:type="paragraph" w:styleId="12">
    <w:name w:val="Normal Indent"/>
    <w:basedOn w:val="1"/>
    <w:next w:val="13"/>
    <w:link w:val="110"/>
    <w:qFormat/>
    <w:uiPriority w:val="0"/>
    <w:pPr>
      <w:adjustRightInd/>
      <w:ind w:firstLine="420"/>
      <w:jc w:val="both"/>
    </w:pPr>
    <w:rPr>
      <w:kern w:val="2"/>
      <w:szCs w:val="20"/>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4">
    <w:name w:val="Document Map"/>
    <w:basedOn w:val="1"/>
    <w:qFormat/>
    <w:uiPriority w:val="0"/>
    <w:pPr>
      <w:shd w:val="clear" w:color="auto" w:fill="000080"/>
    </w:pPr>
  </w:style>
  <w:style w:type="paragraph" w:styleId="15">
    <w:name w:val="annotation text"/>
    <w:basedOn w:val="1"/>
    <w:link w:val="113"/>
    <w:qFormat/>
    <w:uiPriority w:val="0"/>
  </w:style>
  <w:style w:type="paragraph" w:styleId="16">
    <w:name w:val="Body Text 3"/>
    <w:basedOn w:val="1"/>
    <w:link w:val="94"/>
    <w:qFormat/>
    <w:uiPriority w:val="0"/>
    <w:pPr>
      <w:adjustRightInd/>
      <w:spacing w:after="120"/>
      <w:jc w:val="both"/>
    </w:pPr>
    <w:rPr>
      <w:kern w:val="2"/>
      <w:sz w:val="16"/>
      <w:szCs w:val="16"/>
    </w:rPr>
  </w:style>
  <w:style w:type="paragraph" w:styleId="17">
    <w:name w:val="Body Text"/>
    <w:basedOn w:val="1"/>
    <w:next w:val="1"/>
    <w:qFormat/>
    <w:uiPriority w:val="0"/>
    <w:pPr>
      <w:adjustRightInd/>
      <w:spacing w:after="120"/>
      <w:jc w:val="both"/>
    </w:pPr>
    <w:rPr>
      <w:kern w:val="2"/>
      <w:szCs w:val="24"/>
    </w:rPr>
  </w:style>
  <w:style w:type="paragraph" w:styleId="18">
    <w:name w:val="Body Text Indent"/>
    <w:basedOn w:val="1"/>
    <w:link w:val="96"/>
    <w:qFormat/>
    <w:uiPriority w:val="0"/>
    <w:pPr>
      <w:adjustRightInd/>
      <w:spacing w:line="560" w:lineRule="exact"/>
      <w:ind w:left="300"/>
      <w:jc w:val="both"/>
    </w:pPr>
    <w:rPr>
      <w:kern w:val="2"/>
      <w:sz w:val="24"/>
      <w:szCs w:val="24"/>
    </w:rPr>
  </w:style>
  <w:style w:type="paragraph" w:styleId="19">
    <w:name w:val="toc 5"/>
    <w:basedOn w:val="1"/>
    <w:next w:val="1"/>
    <w:qFormat/>
    <w:uiPriority w:val="0"/>
    <w:pPr>
      <w:adjustRightInd/>
      <w:ind w:left="1680" w:leftChars="800"/>
      <w:jc w:val="both"/>
    </w:pPr>
    <w:rPr>
      <w:kern w:val="2"/>
      <w:szCs w:val="24"/>
    </w:rPr>
  </w:style>
  <w:style w:type="paragraph" w:styleId="20">
    <w:name w:val="toc 3"/>
    <w:basedOn w:val="1"/>
    <w:next w:val="1"/>
    <w:semiHidden/>
    <w:qFormat/>
    <w:uiPriority w:val="39"/>
    <w:pPr>
      <w:ind w:left="840" w:leftChars="400"/>
    </w:pPr>
  </w:style>
  <w:style w:type="paragraph" w:styleId="21">
    <w:name w:val="Plain Text"/>
    <w:basedOn w:val="1"/>
    <w:link w:val="105"/>
    <w:qFormat/>
    <w:uiPriority w:val="0"/>
    <w:pPr>
      <w:adjustRightInd/>
      <w:jc w:val="both"/>
    </w:pPr>
    <w:rPr>
      <w:rFonts w:ascii="宋体" w:hAnsi="Courier New" w:cs="Courier New"/>
      <w:kern w:val="2"/>
    </w:rPr>
  </w:style>
  <w:style w:type="paragraph" w:styleId="22">
    <w:name w:val="toc 8"/>
    <w:basedOn w:val="1"/>
    <w:next w:val="1"/>
    <w:qFormat/>
    <w:uiPriority w:val="0"/>
    <w:pPr>
      <w:adjustRightInd/>
      <w:ind w:left="2940" w:leftChars="1400"/>
      <w:jc w:val="both"/>
    </w:pPr>
    <w:rPr>
      <w:kern w:val="2"/>
      <w:szCs w:val="24"/>
    </w:rPr>
  </w:style>
  <w:style w:type="paragraph" w:styleId="23">
    <w:name w:val="Date"/>
    <w:basedOn w:val="1"/>
    <w:next w:val="1"/>
    <w:qFormat/>
    <w:uiPriority w:val="0"/>
    <w:pPr>
      <w:ind w:left="100" w:leftChars="2500"/>
    </w:pPr>
  </w:style>
  <w:style w:type="paragraph" w:styleId="24">
    <w:name w:val="Body Text Indent 2"/>
    <w:basedOn w:val="1"/>
    <w:link w:val="93"/>
    <w:qFormat/>
    <w:uiPriority w:val="0"/>
    <w:pPr>
      <w:adjustRightInd/>
      <w:spacing w:line="540" w:lineRule="exact"/>
      <w:ind w:left="462" w:leftChars="220"/>
      <w:jc w:val="both"/>
    </w:pPr>
    <w:rPr>
      <w:kern w:val="2"/>
      <w:sz w:val="24"/>
      <w:szCs w:val="24"/>
    </w:rPr>
  </w:style>
  <w:style w:type="paragraph" w:styleId="25">
    <w:name w:val="Balloon Text"/>
    <w:basedOn w:val="1"/>
    <w:link w:val="95"/>
    <w:qFormat/>
    <w:uiPriority w:val="0"/>
    <w:rPr>
      <w:sz w:val="18"/>
      <w:szCs w:val="18"/>
    </w:rPr>
  </w:style>
  <w:style w:type="paragraph" w:styleId="26">
    <w:name w:val="footer"/>
    <w:basedOn w:val="1"/>
    <w:link w:val="111"/>
    <w:qFormat/>
    <w:uiPriority w:val="0"/>
    <w:pPr>
      <w:tabs>
        <w:tab w:val="center" w:pos="4153"/>
        <w:tab w:val="right" w:pos="8306"/>
      </w:tabs>
      <w:snapToGrid w:val="0"/>
    </w:pPr>
    <w:rPr>
      <w:sz w:val="18"/>
      <w:szCs w:val="18"/>
    </w:rPr>
  </w:style>
  <w:style w:type="paragraph" w:styleId="27">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420"/>
        <w:tab w:val="right" w:leader="dot" w:pos="8943"/>
      </w:tabs>
      <w:spacing w:line="360" w:lineRule="auto"/>
    </w:pPr>
    <w:rPr>
      <w:rFonts w:ascii="宋体" w:hAnsi="宋体"/>
      <w:b/>
    </w:rPr>
  </w:style>
  <w:style w:type="paragraph" w:styleId="29">
    <w:name w:val="toc 4"/>
    <w:basedOn w:val="1"/>
    <w:next w:val="1"/>
    <w:qFormat/>
    <w:uiPriority w:val="0"/>
    <w:pPr>
      <w:adjustRightInd/>
      <w:ind w:left="1260" w:leftChars="600"/>
      <w:jc w:val="both"/>
    </w:pPr>
    <w:rPr>
      <w:kern w:val="2"/>
      <w:szCs w:val="24"/>
    </w:rPr>
  </w:style>
  <w:style w:type="paragraph" w:styleId="30">
    <w:name w:val="footnote text"/>
    <w:basedOn w:val="1"/>
    <w:link w:val="112"/>
    <w:qFormat/>
    <w:uiPriority w:val="0"/>
    <w:pPr>
      <w:snapToGrid w:val="0"/>
    </w:pPr>
    <w:rPr>
      <w:sz w:val="18"/>
      <w:szCs w:val="18"/>
    </w:rPr>
  </w:style>
  <w:style w:type="paragraph" w:styleId="31">
    <w:name w:val="toc 6"/>
    <w:basedOn w:val="1"/>
    <w:next w:val="1"/>
    <w:qFormat/>
    <w:uiPriority w:val="0"/>
    <w:pPr>
      <w:adjustRightInd/>
      <w:ind w:left="2100" w:leftChars="1000"/>
      <w:jc w:val="both"/>
    </w:pPr>
    <w:rPr>
      <w:kern w:val="2"/>
      <w:szCs w:val="24"/>
    </w:rPr>
  </w:style>
  <w:style w:type="paragraph" w:styleId="32">
    <w:name w:val="Body Text Indent 3"/>
    <w:basedOn w:val="1"/>
    <w:link w:val="101"/>
    <w:qFormat/>
    <w:uiPriority w:val="0"/>
    <w:pPr>
      <w:adjustRightInd/>
      <w:spacing w:after="120"/>
      <w:ind w:left="420" w:leftChars="200"/>
      <w:jc w:val="both"/>
    </w:pPr>
    <w:rPr>
      <w:kern w:val="2"/>
      <w:sz w:val="16"/>
      <w:szCs w:val="16"/>
    </w:rPr>
  </w:style>
  <w:style w:type="paragraph" w:styleId="33">
    <w:name w:val="toc 2"/>
    <w:basedOn w:val="1"/>
    <w:next w:val="1"/>
    <w:qFormat/>
    <w:uiPriority w:val="39"/>
    <w:pPr>
      <w:tabs>
        <w:tab w:val="right" w:leader="dot" w:pos="8931"/>
      </w:tabs>
    </w:pPr>
  </w:style>
  <w:style w:type="paragraph" w:styleId="34">
    <w:name w:val="toc 9"/>
    <w:basedOn w:val="1"/>
    <w:next w:val="1"/>
    <w:qFormat/>
    <w:uiPriority w:val="0"/>
    <w:pPr>
      <w:adjustRightInd/>
      <w:ind w:left="3360" w:leftChars="1600"/>
      <w:jc w:val="both"/>
    </w:pPr>
    <w:rPr>
      <w:kern w:val="2"/>
      <w:szCs w:val="24"/>
    </w:rPr>
  </w:style>
  <w:style w:type="paragraph" w:styleId="35">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黑体" w:hAnsi="Courier New" w:eastAsia="黑体"/>
      <w:sz w:val="20"/>
      <w:szCs w:val="20"/>
    </w:rPr>
  </w:style>
  <w:style w:type="paragraph" w:styleId="36">
    <w:name w:val="Normal (Web)"/>
    <w:basedOn w:val="1"/>
    <w:qFormat/>
    <w:uiPriority w:val="99"/>
    <w:pPr>
      <w:widowControl/>
      <w:adjustRightInd/>
      <w:spacing w:before="100" w:beforeAutospacing="1" w:after="100" w:afterAutospacing="1"/>
    </w:pPr>
    <w:rPr>
      <w:rFonts w:ascii="宋体" w:hAnsi="宋体"/>
      <w:sz w:val="24"/>
      <w:szCs w:val="24"/>
    </w:rPr>
  </w:style>
  <w:style w:type="paragraph" w:styleId="37">
    <w:name w:val="index 1"/>
    <w:basedOn w:val="1"/>
    <w:next w:val="1"/>
    <w:qFormat/>
    <w:uiPriority w:val="0"/>
  </w:style>
  <w:style w:type="paragraph" w:styleId="38">
    <w:name w:val="Title"/>
    <w:basedOn w:val="1"/>
    <w:next w:val="1"/>
    <w:link w:val="109"/>
    <w:qFormat/>
    <w:uiPriority w:val="0"/>
    <w:pPr>
      <w:spacing w:before="240" w:after="60"/>
      <w:jc w:val="center"/>
      <w:outlineLvl w:val="0"/>
    </w:pPr>
    <w:rPr>
      <w:rFonts w:ascii="Cambria" w:hAnsi="Cambria"/>
      <w:b/>
      <w:bCs/>
      <w:sz w:val="32"/>
      <w:szCs w:val="32"/>
    </w:rPr>
  </w:style>
  <w:style w:type="paragraph" w:styleId="39">
    <w:name w:val="annotation subject"/>
    <w:basedOn w:val="15"/>
    <w:next w:val="15"/>
    <w:link w:val="114"/>
    <w:qFormat/>
    <w:uiPriority w:val="0"/>
    <w:rPr>
      <w:b/>
      <w:bCs/>
      <w:sz w:val="20"/>
      <w:szCs w:val="20"/>
    </w:rPr>
  </w:style>
  <w:style w:type="table" w:styleId="41">
    <w:name w:val="Table Grid"/>
    <w:basedOn w:val="40"/>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22"/>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paragraph" w:customStyle="1" w:styleId="49">
    <w:name w:val="正文正"/>
    <w:basedOn w:val="1"/>
    <w:qFormat/>
    <w:uiPriority w:val="0"/>
    <w:pPr>
      <w:spacing w:line="560" w:lineRule="exact"/>
      <w:ind w:firstLine="561"/>
    </w:pPr>
    <w:rPr>
      <w:rFonts w:ascii="Times New Roman" w:hAnsi="Times New Roman" w:eastAsia="仿宋_GB2312"/>
      <w:sz w:val="28"/>
      <w:szCs w:val="24"/>
    </w:rPr>
  </w:style>
  <w:style w:type="paragraph" w:customStyle="1" w:styleId="50">
    <w:name w:val="正文（缩进）"/>
    <w:basedOn w:val="1"/>
    <w:qFormat/>
    <w:uiPriority w:val="0"/>
    <w:pPr>
      <w:spacing w:before="156" w:beforeLines="50" w:after="156" w:afterLines="50"/>
      <w:ind w:left="525" w:leftChars="250"/>
    </w:pPr>
    <w:rPr>
      <w:rFonts w:ascii="Times New Roman" w:hAnsi="Times New Roman" w:eastAsia="仿宋"/>
    </w:rPr>
  </w:style>
  <w:style w:type="paragraph" w:customStyle="1" w:styleId="51">
    <w:name w:val="_Style 32"/>
    <w:basedOn w:val="1"/>
    <w:qFormat/>
    <w:uiPriority w:val="0"/>
    <w:pPr>
      <w:jc w:val="both"/>
    </w:pPr>
  </w:style>
  <w:style w:type="paragraph" w:customStyle="1" w:styleId="52">
    <w:name w:val="Char Char2 Char"/>
    <w:basedOn w:val="1"/>
    <w:qFormat/>
    <w:uiPriority w:val="0"/>
    <w:pPr>
      <w:adjustRightInd/>
      <w:jc w:val="both"/>
    </w:pPr>
    <w:rPr>
      <w:rFonts w:ascii="宋体" w:hAnsi="宋体"/>
      <w:b/>
      <w:kern w:val="2"/>
      <w:sz w:val="28"/>
      <w:szCs w:val="28"/>
    </w:rPr>
  </w:style>
  <w:style w:type="paragraph" w:customStyle="1" w:styleId="53">
    <w:name w:val="font0"/>
    <w:basedOn w:val="1"/>
    <w:qFormat/>
    <w:uiPriority w:val="0"/>
    <w:pPr>
      <w:widowControl/>
      <w:adjustRightInd/>
      <w:spacing w:before="100" w:beforeAutospacing="1" w:after="100" w:afterAutospacing="1"/>
    </w:pPr>
    <w:rPr>
      <w:rFonts w:hint="eastAsia" w:ascii="宋体" w:hAnsi="宋体"/>
      <w:sz w:val="24"/>
      <w:szCs w:val="24"/>
    </w:rPr>
  </w:style>
  <w:style w:type="paragraph" w:customStyle="1" w:styleId="54">
    <w:name w:val="样式 标题 2 + 宋体 五号 非加粗 黑色"/>
    <w:basedOn w:val="3"/>
    <w:qFormat/>
    <w:uiPriority w:val="0"/>
    <w:pPr>
      <w:numPr>
        <w:ilvl w:val="1"/>
        <w:numId w:val="1"/>
      </w:numPr>
      <w:tabs>
        <w:tab w:val="left" w:pos="420"/>
      </w:tabs>
      <w:adjustRightInd w:val="0"/>
      <w:spacing w:line="416" w:lineRule="atLeast"/>
      <w:jc w:val="left"/>
      <w:textAlignment w:val="baseline"/>
    </w:pPr>
    <w:rPr>
      <w:rFonts w:ascii="宋体" w:hAnsi="宋体" w:eastAsia="宋体"/>
      <w:b w:val="0"/>
      <w:bCs w:val="0"/>
      <w:color w:val="000000"/>
      <w:kern w:val="0"/>
      <w:sz w:val="21"/>
      <w:szCs w:val="20"/>
    </w:rPr>
  </w:style>
  <w:style w:type="paragraph" w:customStyle="1" w:styleId="55">
    <w:name w:val="基准标题"/>
    <w:basedOn w:val="17"/>
    <w:next w:val="17"/>
    <w:qFormat/>
    <w:uiPriority w:val="0"/>
    <w:pPr>
      <w:keepNext/>
      <w:keepLines/>
      <w:widowControl/>
      <w:spacing w:after="0" w:line="240" w:lineRule="atLeast"/>
      <w:jc w:val="left"/>
    </w:pPr>
    <w:rPr>
      <w:rFonts w:ascii="Garamond" w:hAnsi="Garamond"/>
      <w:kern w:val="20"/>
      <w:sz w:val="22"/>
      <w:szCs w:val="20"/>
    </w:rPr>
  </w:style>
  <w:style w:type="paragraph" w:customStyle="1" w:styleId="56">
    <w:name w:val="3 Char"/>
    <w:basedOn w:val="1"/>
    <w:qFormat/>
    <w:uiPriority w:val="0"/>
    <w:pPr>
      <w:widowControl/>
      <w:adjustRightInd/>
      <w:spacing w:line="400" w:lineRule="exact"/>
      <w:jc w:val="center"/>
    </w:pPr>
    <w:rPr>
      <w:rFonts w:ascii="Verdana" w:hAnsi="Verdana"/>
      <w:lang w:eastAsia="en-US"/>
    </w:rPr>
  </w:style>
  <w:style w:type="paragraph" w:customStyle="1" w:styleId="57">
    <w:name w:val="Char"/>
    <w:basedOn w:val="1"/>
    <w:qFormat/>
    <w:uiPriority w:val="0"/>
    <w:pPr>
      <w:widowControl/>
      <w:adjustRightInd/>
      <w:spacing w:after="160" w:line="240" w:lineRule="exact"/>
    </w:pPr>
    <w:rPr>
      <w:rFonts w:ascii="Verdana" w:hAnsi="Verdana" w:eastAsia="仿宋_GB2312"/>
      <w:sz w:val="24"/>
      <w:lang w:eastAsia="en-US"/>
    </w:rPr>
  </w:style>
  <w:style w:type="paragraph" w:customStyle="1" w:styleId="58">
    <w:name w:val="Char Char Char Char"/>
    <w:basedOn w:val="1"/>
    <w:qFormat/>
    <w:uiPriority w:val="0"/>
    <w:pPr>
      <w:widowControl/>
      <w:adjustRightInd/>
      <w:spacing w:after="160" w:line="240" w:lineRule="exact"/>
    </w:pPr>
    <w:rPr>
      <w:rFonts w:ascii="Verdana" w:hAnsi="Verdana" w:eastAsia="仿宋_GB2312"/>
      <w:sz w:val="24"/>
      <w:lang w:eastAsia="en-US"/>
    </w:rPr>
  </w:style>
  <w:style w:type="paragraph" w:customStyle="1" w:styleId="59">
    <w:name w:val="xl29"/>
    <w:basedOn w:val="1"/>
    <w:qFormat/>
    <w:uiPriority w:val="0"/>
    <w:pPr>
      <w:widowControl/>
      <w:adjustRightInd/>
      <w:spacing w:before="100" w:beforeAutospacing="1" w:after="100" w:afterAutospacing="1"/>
      <w:jc w:val="center"/>
    </w:pPr>
    <w:rPr>
      <w:rFonts w:ascii="宋体" w:hAnsi="宋体"/>
      <w:sz w:val="28"/>
      <w:szCs w:val="28"/>
    </w:rPr>
  </w:style>
  <w:style w:type="paragraph" w:customStyle="1" w:styleId="60">
    <w:name w:val="Char11"/>
    <w:basedOn w:val="1"/>
    <w:qFormat/>
    <w:uiPriority w:val="0"/>
    <w:pPr>
      <w:widowControl/>
      <w:adjustRightInd/>
      <w:spacing w:after="160" w:line="240" w:lineRule="exact"/>
    </w:pPr>
    <w:rPr>
      <w:rFonts w:ascii="Verdana" w:hAnsi="Verdana" w:eastAsia="仿宋_GB2312"/>
      <w:sz w:val="24"/>
      <w:lang w:eastAsia="en-US"/>
    </w:rPr>
  </w:style>
  <w:style w:type="paragraph" w:customStyle="1" w:styleId="61">
    <w:name w:val="font5"/>
    <w:basedOn w:val="1"/>
    <w:qFormat/>
    <w:uiPriority w:val="0"/>
    <w:pPr>
      <w:widowControl/>
      <w:adjustRightInd/>
      <w:spacing w:before="100" w:beforeAutospacing="1" w:after="100" w:afterAutospacing="1"/>
    </w:pPr>
    <w:rPr>
      <w:rFonts w:hint="eastAsia" w:ascii="宋体" w:hAnsi="宋体"/>
      <w:sz w:val="18"/>
      <w:szCs w:val="18"/>
    </w:rPr>
  </w:style>
  <w:style w:type="paragraph" w:customStyle="1" w:styleId="62">
    <w:name w:val="表格"/>
    <w:basedOn w:val="1"/>
    <w:qFormat/>
    <w:uiPriority w:val="0"/>
    <w:pPr>
      <w:adjustRightInd/>
      <w:spacing w:line="420" w:lineRule="exact"/>
      <w:ind w:left="84" w:leftChars="40"/>
      <w:jc w:val="center"/>
    </w:pPr>
    <w:rPr>
      <w:rFonts w:ascii="宋体" w:hAnsi="宋体"/>
      <w:bCs/>
      <w:spacing w:val="-12"/>
      <w:kern w:val="2"/>
      <w:szCs w:val="24"/>
    </w:rPr>
  </w:style>
  <w:style w:type="paragraph" w:customStyle="1" w:styleId="63">
    <w:name w:val="样式 标题 4 + 段前: 5 磅 段后: 5 磅 行距: 单倍行距"/>
    <w:basedOn w:val="5"/>
    <w:qFormat/>
    <w:uiPriority w:val="0"/>
    <w:pPr>
      <w:widowControl w:val="0"/>
      <w:numPr>
        <w:ilvl w:val="3"/>
        <w:numId w:val="1"/>
      </w:numPr>
      <w:tabs>
        <w:tab w:val="left" w:pos="420"/>
      </w:tabs>
      <w:adjustRightInd w:val="0"/>
      <w:spacing w:before="100" w:after="100" w:line="240" w:lineRule="auto"/>
      <w:textAlignment w:val="baseline"/>
    </w:pPr>
    <w:rPr>
      <w:bCs w:val="0"/>
      <w:szCs w:val="20"/>
    </w:rPr>
  </w:style>
  <w:style w:type="paragraph" w:customStyle="1" w:styleId="64">
    <w:name w:val="默认段落字体 Para Char"/>
    <w:basedOn w:val="1"/>
    <w:qFormat/>
    <w:uiPriority w:val="0"/>
    <w:pPr>
      <w:adjustRightInd/>
      <w:jc w:val="both"/>
    </w:pPr>
    <w:rPr>
      <w:kern w:val="2"/>
      <w:szCs w:val="24"/>
    </w:rPr>
  </w:style>
  <w:style w:type="paragraph" w:customStyle="1" w:styleId="65">
    <w:name w:val="样式1"/>
    <w:basedOn w:val="1"/>
    <w:qFormat/>
    <w:uiPriority w:val="99"/>
    <w:pPr>
      <w:numPr>
        <w:ilvl w:val="0"/>
        <w:numId w:val="2"/>
      </w:numPr>
      <w:tabs>
        <w:tab w:val="left" w:pos="709"/>
      </w:tabs>
      <w:jc w:val="both"/>
      <w:textAlignment w:val="baseline"/>
    </w:pPr>
    <w:rPr>
      <w:rFonts w:ascii="宋体" w:hAnsi="宋体"/>
    </w:rPr>
  </w:style>
  <w:style w:type="paragraph" w:customStyle="1" w:styleId="66">
    <w:name w:val="设计方案"/>
    <w:basedOn w:val="1"/>
    <w:qFormat/>
    <w:uiPriority w:val="0"/>
    <w:pPr>
      <w:widowControl/>
      <w:numPr>
        <w:ilvl w:val="0"/>
        <w:numId w:val="3"/>
      </w:numPr>
      <w:adjustRightInd/>
      <w:spacing w:after="160" w:line="240" w:lineRule="exact"/>
    </w:pPr>
    <w:rPr>
      <w:rFonts w:ascii="Verdana" w:hAnsi="Verdana"/>
      <w:lang w:eastAsia="en-US"/>
    </w:rPr>
  </w:style>
  <w:style w:type="paragraph" w:customStyle="1" w:styleId="67">
    <w:name w:val="font6"/>
    <w:basedOn w:val="1"/>
    <w:qFormat/>
    <w:uiPriority w:val="0"/>
    <w:pPr>
      <w:widowControl/>
      <w:adjustRightInd/>
      <w:spacing w:before="100" w:beforeAutospacing="1" w:after="100" w:afterAutospacing="1"/>
    </w:pPr>
    <w:rPr>
      <w:rFonts w:hint="eastAsia" w:ascii="宋体" w:hAnsi="宋体"/>
      <w:sz w:val="24"/>
      <w:szCs w:val="24"/>
    </w:rPr>
  </w:style>
  <w:style w:type="paragraph" w:customStyle="1" w:styleId="6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sz w:val="24"/>
      <w:szCs w:val="24"/>
    </w:rPr>
  </w:style>
  <w:style w:type="paragraph" w:customStyle="1" w:styleId="69">
    <w:name w:val="图"/>
    <w:basedOn w:val="1"/>
    <w:qFormat/>
    <w:uiPriority w:val="0"/>
    <w:pPr>
      <w:keepNext/>
      <w:spacing w:before="60" w:after="60" w:line="300" w:lineRule="auto"/>
      <w:jc w:val="center"/>
      <w:textAlignment w:val="center"/>
    </w:pPr>
    <w:rPr>
      <w:snapToGrid w:val="0"/>
      <w:spacing w:val="20"/>
      <w:sz w:val="24"/>
    </w:rPr>
  </w:style>
  <w:style w:type="paragraph" w:customStyle="1" w:styleId="70">
    <w:name w:val="默认段落字体 Para Char Char Char Char"/>
    <w:basedOn w:val="1"/>
    <w:qFormat/>
    <w:uiPriority w:val="0"/>
    <w:pPr>
      <w:adjustRightInd/>
      <w:jc w:val="both"/>
    </w:pPr>
    <w:rPr>
      <w:kern w:val="2"/>
    </w:rPr>
  </w:style>
  <w:style w:type="paragraph" w:customStyle="1" w:styleId="71">
    <w:name w:val="head"/>
    <w:basedOn w:val="1"/>
    <w:qFormat/>
    <w:uiPriority w:val="0"/>
    <w:pPr>
      <w:widowControl/>
      <w:adjustRightInd/>
      <w:spacing w:before="100" w:beforeAutospacing="1" w:after="100" w:afterAutospacing="1"/>
      <w:jc w:val="center"/>
    </w:pPr>
    <w:rPr>
      <w:rFonts w:hint="eastAsia" w:ascii="黑体" w:hAnsi="宋体" w:eastAsia="黑体"/>
      <w:b/>
      <w:bCs/>
      <w:sz w:val="28"/>
      <w:szCs w:val="28"/>
    </w:rPr>
  </w:style>
  <w:style w:type="paragraph" w:customStyle="1" w:styleId="72">
    <w:name w:val="样式4"/>
    <w:basedOn w:val="1"/>
    <w:qFormat/>
    <w:uiPriority w:val="99"/>
    <w:pPr>
      <w:numPr>
        <w:ilvl w:val="3"/>
        <w:numId w:val="2"/>
      </w:numPr>
      <w:tabs>
        <w:tab w:val="left" w:pos="425"/>
      </w:tabs>
      <w:adjustRightInd/>
      <w:jc w:val="both"/>
    </w:pPr>
    <w:rPr>
      <w:kern w:val="2"/>
      <w:szCs w:val="24"/>
    </w:rPr>
  </w:style>
  <w:style w:type="paragraph" w:customStyle="1" w:styleId="7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样式 标题 3h3H3sect1.2.3 + 五号 段前: 6 磅 段后: 6 磅 行距: 单倍行距"/>
    <w:basedOn w:val="4"/>
    <w:qFormat/>
    <w:uiPriority w:val="0"/>
    <w:pPr>
      <w:keepLines/>
      <w:numPr>
        <w:ilvl w:val="2"/>
        <w:numId w:val="1"/>
      </w:numPr>
      <w:tabs>
        <w:tab w:val="left" w:pos="420"/>
      </w:tabs>
      <w:adjustRightInd w:val="0"/>
      <w:spacing w:before="120" w:after="120"/>
      <w:jc w:val="left"/>
      <w:textAlignment w:val="baseline"/>
    </w:pPr>
    <w:rPr>
      <w:rFonts w:ascii="Times New Roman" w:hAnsi="Times New Roman" w:eastAsia="宋体"/>
      <w:bCs w:val="0"/>
      <w:kern w:val="0"/>
      <w:sz w:val="21"/>
      <w:szCs w:val="20"/>
    </w:rPr>
  </w:style>
  <w:style w:type="paragraph" w:customStyle="1" w:styleId="75">
    <w:name w:val="Char Char Char Char Char Char Char"/>
    <w:basedOn w:val="1"/>
    <w:qFormat/>
    <w:uiPriority w:val="0"/>
    <w:pPr>
      <w:adjustRightInd/>
      <w:jc w:val="both"/>
    </w:pPr>
    <w:rPr>
      <w:rFonts w:ascii="Tahoma" w:hAnsi="Tahoma" w:cs="Tahoma"/>
      <w:kern w:val="2"/>
      <w:sz w:val="30"/>
      <w:szCs w:val="30"/>
    </w:rPr>
  </w:style>
  <w:style w:type="paragraph" w:customStyle="1" w:styleId="76">
    <w:name w:val="Char1 Char Char Char"/>
    <w:basedOn w:val="1"/>
    <w:qFormat/>
    <w:uiPriority w:val="0"/>
    <w:pPr>
      <w:adjustRightInd/>
      <w:jc w:val="both"/>
    </w:pPr>
    <w:rPr>
      <w:kern w:val="2"/>
    </w:rPr>
  </w:style>
  <w:style w:type="paragraph" w:customStyle="1" w:styleId="77">
    <w:name w:val="列出段落1"/>
    <w:basedOn w:val="1"/>
    <w:link w:val="100"/>
    <w:qFormat/>
    <w:uiPriority w:val="34"/>
    <w:pPr>
      <w:adjustRightInd/>
      <w:ind w:firstLine="420" w:firstLineChars="200"/>
      <w:jc w:val="both"/>
    </w:pPr>
    <w:rPr>
      <w:rFonts w:eastAsia="黑体"/>
      <w:bCs/>
      <w:kern w:val="2"/>
      <w:sz w:val="30"/>
      <w:szCs w:val="30"/>
    </w:rPr>
  </w:style>
  <w:style w:type="paragraph" w:customStyle="1" w:styleId="78">
    <w:name w:val="Char1"/>
    <w:basedOn w:val="1"/>
    <w:qFormat/>
    <w:uiPriority w:val="0"/>
    <w:pPr>
      <w:widowControl/>
      <w:adjustRightInd/>
      <w:spacing w:after="160" w:line="240" w:lineRule="exact"/>
    </w:pPr>
    <w:rPr>
      <w:kern w:val="2"/>
      <w:sz w:val="24"/>
      <w:szCs w:val="24"/>
    </w:rPr>
  </w:style>
  <w:style w:type="paragraph" w:customStyle="1" w:styleId="79">
    <w:name w:val="_Style 74"/>
    <w:basedOn w:val="2"/>
    <w:next w:val="1"/>
    <w:unhideWhenUsed/>
    <w:qFormat/>
    <w:uiPriority w:val="39"/>
    <w:pPr>
      <w:keepLines/>
      <w:spacing w:before="480" w:line="276" w:lineRule="auto"/>
      <w:outlineLvl w:val="9"/>
    </w:pPr>
    <w:rPr>
      <w:rFonts w:ascii="Cambria" w:hAnsi="Cambria"/>
      <w:color w:val="365F91"/>
      <w:sz w:val="28"/>
      <w:szCs w:val="28"/>
    </w:rPr>
  </w:style>
  <w:style w:type="paragraph" w:customStyle="1" w:styleId="80">
    <w:name w:val="列表段落1"/>
    <w:basedOn w:val="1"/>
    <w:qFormat/>
    <w:uiPriority w:val="0"/>
    <w:pPr>
      <w:adjustRightInd/>
      <w:ind w:firstLine="420" w:firstLineChars="200"/>
      <w:jc w:val="both"/>
    </w:pPr>
    <w:rPr>
      <w:kern w:val="2"/>
    </w:rPr>
  </w:style>
  <w:style w:type="paragraph" w:customStyle="1" w:styleId="81">
    <w:name w:val="Table Paragraph"/>
    <w:basedOn w:val="1"/>
    <w:qFormat/>
    <w:uiPriority w:val="1"/>
    <w:rPr>
      <w:rFonts w:ascii="宋体" w:hAnsi="宋体" w:cs="宋体"/>
    </w:rPr>
  </w:style>
  <w:style w:type="paragraph" w:customStyle="1" w:styleId="82">
    <w:name w:val="正文文本1"/>
    <w:basedOn w:val="1"/>
    <w:link w:val="122"/>
    <w:qFormat/>
    <w:uiPriority w:val="99"/>
    <w:pPr>
      <w:shd w:val="clear" w:color="auto" w:fill="FFFFFF"/>
      <w:adjustRightInd/>
      <w:spacing w:before="660" w:after="1620" w:line="240" w:lineRule="atLeast"/>
      <w:jc w:val="center"/>
    </w:pPr>
    <w:rPr>
      <w:rFonts w:hAnsi="宋体"/>
      <w:spacing w:val="20"/>
      <w:kern w:val="2"/>
      <w:sz w:val="30"/>
      <w:szCs w:val="30"/>
    </w:rPr>
  </w:style>
  <w:style w:type="paragraph" w:customStyle="1" w:styleId="83">
    <w:name w:val="表格标题 (2)"/>
    <w:basedOn w:val="1"/>
    <w:link w:val="124"/>
    <w:qFormat/>
    <w:uiPriority w:val="99"/>
    <w:pPr>
      <w:shd w:val="clear" w:color="auto" w:fill="FFFFFF"/>
      <w:adjustRightInd/>
      <w:spacing w:line="240" w:lineRule="atLeast"/>
    </w:pPr>
    <w:rPr>
      <w:rFonts w:hAnsi="宋体"/>
      <w:kern w:val="2"/>
      <w:szCs w:val="22"/>
    </w:rPr>
  </w:style>
  <w:style w:type="paragraph" w:customStyle="1" w:styleId="84">
    <w:name w:val="表格标题"/>
    <w:basedOn w:val="1"/>
    <w:link w:val="128"/>
    <w:qFormat/>
    <w:uiPriority w:val="99"/>
    <w:pPr>
      <w:shd w:val="clear" w:color="auto" w:fill="FFFFFF"/>
      <w:adjustRightInd/>
      <w:spacing w:line="240" w:lineRule="atLeast"/>
    </w:pPr>
    <w:rPr>
      <w:rFonts w:hAnsi="宋体"/>
      <w:kern w:val="2"/>
      <w:szCs w:val="22"/>
    </w:rPr>
  </w:style>
  <w:style w:type="paragraph" w:customStyle="1" w:styleId="85">
    <w:name w:val="表格文字"/>
    <w:basedOn w:val="1"/>
    <w:qFormat/>
    <w:uiPriority w:val="0"/>
    <w:rPr>
      <w:spacing w:val="10"/>
      <w:sz w:val="24"/>
      <w:szCs w:val="24"/>
    </w:rPr>
  </w:style>
  <w:style w:type="paragraph" w:customStyle="1" w:styleId="86">
    <w:name w:val="楷体粗正文文字"/>
    <w:basedOn w:val="1"/>
    <w:next w:val="32"/>
    <w:qFormat/>
    <w:uiPriority w:val="0"/>
    <w:pPr>
      <w:snapToGrid w:val="0"/>
      <w:spacing w:line="480" w:lineRule="exact"/>
      <w:ind w:firstLine="560"/>
    </w:pPr>
    <w:rPr>
      <w:sz w:val="28"/>
    </w:rPr>
  </w:style>
  <w:style w:type="paragraph" w:customStyle="1" w:styleId="87">
    <w:name w:val="p0"/>
    <w:basedOn w:val="1"/>
    <w:qFormat/>
    <w:uiPriority w:val="0"/>
    <w:pPr>
      <w:widowControl/>
    </w:pPr>
  </w:style>
  <w:style w:type="paragraph" w:customStyle="1" w:styleId="88">
    <w:name w:val="缺省文本"/>
    <w:basedOn w:val="1"/>
    <w:qFormat/>
    <w:uiPriority w:val="0"/>
    <w:rPr>
      <w:sz w:val="24"/>
      <w:szCs w:val="24"/>
    </w:rPr>
  </w:style>
  <w:style w:type="paragraph" w:customStyle="1" w:styleId="89">
    <w:name w:val="列出段落2"/>
    <w:basedOn w:val="1"/>
    <w:qFormat/>
    <w:uiPriority w:val="0"/>
    <w:pPr>
      <w:ind w:firstLine="420" w:firstLineChars="200"/>
    </w:pPr>
    <w:rPr>
      <w:rFonts w:ascii="Calibri" w:hAnsi="Calibri"/>
      <w:szCs w:val="22"/>
    </w:rPr>
  </w:style>
  <w:style w:type="paragraph" w:customStyle="1" w:styleId="90">
    <w:name w:val="List Paragraph"/>
    <w:basedOn w:val="1"/>
    <w:qFormat/>
    <w:uiPriority w:val="34"/>
    <w:pPr>
      <w:ind w:firstLine="420" w:firstLineChars="200"/>
    </w:pPr>
  </w:style>
  <w:style w:type="paragraph" w:customStyle="1" w:styleId="91">
    <w:name w:val="正文_0"/>
    <w:qFormat/>
    <w:uiPriority w:val="0"/>
    <w:pPr>
      <w:widowControl w:val="0"/>
      <w:jc w:val="both"/>
    </w:pPr>
    <w:rPr>
      <w:rFonts w:ascii="Times New Roman" w:hAnsi="Times New Roman" w:eastAsia="仿宋_GB2312" w:cs="Times New Roman"/>
      <w:kern w:val="2"/>
      <w:sz w:val="30"/>
      <w:lang w:val="en-US" w:eastAsia="zh-CN" w:bidi="ar-SA"/>
    </w:rPr>
  </w:style>
  <w:style w:type="paragraph" w:customStyle="1" w:styleId="92">
    <w:name w:val="null3"/>
    <w:hidden/>
    <w:qFormat/>
    <w:uiPriority w:val="0"/>
    <w:rPr>
      <w:rFonts w:hint="eastAsia" w:ascii="Calibri" w:hAnsi="Calibri" w:eastAsia="宋体" w:cs="黑体"/>
      <w:lang w:val="en-US" w:eastAsia="zh-CN" w:bidi="ar-SA"/>
    </w:rPr>
  </w:style>
  <w:style w:type="character" w:customStyle="1" w:styleId="93">
    <w:name w:val="正文文本缩进 2 Char"/>
    <w:link w:val="24"/>
    <w:qFormat/>
    <w:uiPriority w:val="0"/>
    <w:rPr>
      <w:kern w:val="2"/>
      <w:sz w:val="24"/>
      <w:szCs w:val="24"/>
    </w:rPr>
  </w:style>
  <w:style w:type="character" w:customStyle="1" w:styleId="94">
    <w:name w:val="正文文本 3 Char"/>
    <w:link w:val="16"/>
    <w:qFormat/>
    <w:uiPriority w:val="0"/>
    <w:rPr>
      <w:kern w:val="2"/>
      <w:sz w:val="16"/>
      <w:szCs w:val="16"/>
    </w:rPr>
  </w:style>
  <w:style w:type="character" w:customStyle="1" w:styleId="95">
    <w:name w:val="批注框文本 Char"/>
    <w:link w:val="25"/>
    <w:qFormat/>
    <w:locked/>
    <w:uiPriority w:val="0"/>
    <w:rPr>
      <w:sz w:val="18"/>
      <w:szCs w:val="18"/>
    </w:rPr>
  </w:style>
  <w:style w:type="character" w:customStyle="1" w:styleId="96">
    <w:name w:val="正文文本缩进 Char"/>
    <w:link w:val="18"/>
    <w:qFormat/>
    <w:uiPriority w:val="0"/>
    <w:rPr>
      <w:kern w:val="2"/>
      <w:sz w:val="24"/>
      <w:szCs w:val="24"/>
    </w:rPr>
  </w:style>
  <w:style w:type="character" w:customStyle="1" w:styleId="97">
    <w:name w:val="HTML 预设格式 Char"/>
    <w:link w:val="35"/>
    <w:qFormat/>
    <w:uiPriority w:val="0"/>
    <w:rPr>
      <w:rFonts w:ascii="黑体" w:hAnsi="Courier New" w:eastAsia="黑体" w:cs="Courier New"/>
    </w:rPr>
  </w:style>
  <w:style w:type="character" w:customStyle="1" w:styleId="98">
    <w:name w:val="标题 7 Char"/>
    <w:link w:val="8"/>
    <w:qFormat/>
    <w:uiPriority w:val="0"/>
    <w:rPr>
      <w:b/>
      <w:bCs/>
      <w:sz w:val="24"/>
      <w:szCs w:val="24"/>
    </w:rPr>
  </w:style>
  <w:style w:type="character" w:customStyle="1" w:styleId="99">
    <w:name w:val="标题 8 Char"/>
    <w:link w:val="9"/>
    <w:qFormat/>
    <w:uiPriority w:val="0"/>
    <w:rPr>
      <w:rFonts w:ascii="Arial" w:hAnsi="Arial" w:eastAsia="黑体"/>
      <w:sz w:val="24"/>
      <w:szCs w:val="24"/>
    </w:rPr>
  </w:style>
  <w:style w:type="character" w:customStyle="1" w:styleId="100">
    <w:name w:val="列表段落 字符"/>
    <w:link w:val="77"/>
    <w:qFormat/>
    <w:uiPriority w:val="34"/>
    <w:rPr>
      <w:rFonts w:eastAsia="黑体"/>
      <w:bCs/>
      <w:kern w:val="2"/>
      <w:sz w:val="30"/>
      <w:szCs w:val="30"/>
    </w:rPr>
  </w:style>
  <w:style w:type="character" w:customStyle="1" w:styleId="101">
    <w:name w:val="正文文本缩进 3 Char"/>
    <w:link w:val="32"/>
    <w:qFormat/>
    <w:uiPriority w:val="0"/>
    <w:rPr>
      <w:kern w:val="2"/>
      <w:sz w:val="16"/>
      <w:szCs w:val="16"/>
    </w:rPr>
  </w:style>
  <w:style w:type="character" w:customStyle="1" w:styleId="102">
    <w:name w:val="标题 4 Char"/>
    <w:link w:val="5"/>
    <w:qFormat/>
    <w:uiPriority w:val="0"/>
    <w:rPr>
      <w:rFonts w:ascii="Arial" w:hAnsi="Arial" w:eastAsia="黑体"/>
      <w:b/>
      <w:bCs/>
      <w:sz w:val="28"/>
      <w:szCs w:val="28"/>
    </w:rPr>
  </w:style>
  <w:style w:type="character" w:customStyle="1" w:styleId="103">
    <w:name w:val="标题 3 Char"/>
    <w:link w:val="4"/>
    <w:qFormat/>
    <w:uiPriority w:val="0"/>
    <w:rPr>
      <w:rFonts w:ascii="楷体_GB2312" w:hAnsi="宋体" w:eastAsia="楷体_GB2312"/>
      <w:b/>
      <w:bCs/>
      <w:kern w:val="2"/>
      <w:sz w:val="32"/>
      <w:szCs w:val="24"/>
    </w:rPr>
  </w:style>
  <w:style w:type="character" w:customStyle="1" w:styleId="104">
    <w:name w:val="s10pv000000"/>
    <w:basedOn w:val="42"/>
    <w:qFormat/>
    <w:uiPriority w:val="0"/>
  </w:style>
  <w:style w:type="character" w:customStyle="1" w:styleId="105">
    <w:name w:val="纯文本 Char"/>
    <w:link w:val="21"/>
    <w:qFormat/>
    <w:uiPriority w:val="0"/>
    <w:rPr>
      <w:rFonts w:ascii="宋体" w:hAnsi="Courier New" w:eastAsia="宋体" w:cs="Courier New"/>
      <w:kern w:val="2"/>
      <w:sz w:val="21"/>
      <w:szCs w:val="21"/>
      <w:lang w:val="en-US" w:eastAsia="zh-CN" w:bidi="ar-SA"/>
    </w:rPr>
  </w:style>
  <w:style w:type="character" w:customStyle="1" w:styleId="106">
    <w:name w:val="页眉 Char"/>
    <w:link w:val="27"/>
    <w:qFormat/>
    <w:locked/>
    <w:uiPriority w:val="0"/>
    <w:rPr>
      <w:sz w:val="18"/>
      <w:szCs w:val="18"/>
    </w:rPr>
  </w:style>
  <w:style w:type="character" w:customStyle="1" w:styleId="107">
    <w:name w:val="标题 1 Char"/>
    <w:link w:val="2"/>
    <w:qFormat/>
    <w:uiPriority w:val="0"/>
    <w:rPr>
      <w:b/>
      <w:bCs/>
      <w:sz w:val="24"/>
      <w:szCs w:val="24"/>
    </w:rPr>
  </w:style>
  <w:style w:type="character" w:customStyle="1" w:styleId="108">
    <w:name w:val="标题 5 Char"/>
    <w:link w:val="6"/>
    <w:qFormat/>
    <w:uiPriority w:val="0"/>
    <w:rPr>
      <w:b/>
      <w:bCs/>
      <w:sz w:val="28"/>
      <w:szCs w:val="28"/>
    </w:rPr>
  </w:style>
  <w:style w:type="character" w:customStyle="1" w:styleId="109">
    <w:name w:val="标题 Char"/>
    <w:link w:val="38"/>
    <w:qFormat/>
    <w:uiPriority w:val="0"/>
    <w:rPr>
      <w:rFonts w:ascii="Cambria" w:hAnsi="Cambria" w:cs="Times New Roman"/>
      <w:b/>
      <w:bCs/>
      <w:sz w:val="32"/>
      <w:szCs w:val="32"/>
    </w:rPr>
  </w:style>
  <w:style w:type="character" w:customStyle="1" w:styleId="110">
    <w:name w:val="正文缩进 Char"/>
    <w:link w:val="12"/>
    <w:qFormat/>
    <w:uiPriority w:val="0"/>
    <w:rPr>
      <w:rFonts w:eastAsia="宋体"/>
      <w:kern w:val="2"/>
      <w:sz w:val="21"/>
      <w:lang w:val="en-US" w:eastAsia="zh-CN" w:bidi="ar-SA"/>
    </w:rPr>
  </w:style>
  <w:style w:type="character" w:customStyle="1" w:styleId="111">
    <w:name w:val="页脚 Char"/>
    <w:link w:val="26"/>
    <w:qFormat/>
    <w:locked/>
    <w:uiPriority w:val="0"/>
    <w:rPr>
      <w:sz w:val="18"/>
      <w:szCs w:val="18"/>
    </w:rPr>
  </w:style>
  <w:style w:type="character" w:customStyle="1" w:styleId="112">
    <w:name w:val="脚注文本 Char"/>
    <w:link w:val="30"/>
    <w:qFormat/>
    <w:uiPriority w:val="0"/>
    <w:rPr>
      <w:sz w:val="18"/>
      <w:szCs w:val="18"/>
    </w:rPr>
  </w:style>
  <w:style w:type="character" w:customStyle="1" w:styleId="113">
    <w:name w:val="批注文字 Char"/>
    <w:basedOn w:val="42"/>
    <w:link w:val="15"/>
    <w:qFormat/>
    <w:uiPriority w:val="0"/>
  </w:style>
  <w:style w:type="character" w:customStyle="1" w:styleId="114">
    <w:name w:val="批注主题 Char"/>
    <w:link w:val="39"/>
    <w:qFormat/>
    <w:uiPriority w:val="0"/>
    <w:rPr>
      <w:b/>
      <w:bCs/>
    </w:rPr>
  </w:style>
  <w:style w:type="character" w:customStyle="1" w:styleId="115">
    <w:name w:val="f141"/>
    <w:qFormat/>
    <w:uiPriority w:val="0"/>
    <w:rPr>
      <w:sz w:val="21"/>
      <w:szCs w:val="21"/>
    </w:rPr>
  </w:style>
  <w:style w:type="character" w:customStyle="1" w:styleId="116">
    <w:name w:val="标题 2 Char"/>
    <w:link w:val="3"/>
    <w:qFormat/>
    <w:uiPriority w:val="0"/>
    <w:rPr>
      <w:rFonts w:ascii="Arial" w:hAnsi="Arial" w:eastAsia="黑体"/>
      <w:b/>
      <w:bCs/>
      <w:kern w:val="2"/>
      <w:sz w:val="32"/>
      <w:szCs w:val="32"/>
    </w:rPr>
  </w:style>
  <w:style w:type="character" w:customStyle="1" w:styleId="117">
    <w:name w:val="标题 6 Char"/>
    <w:link w:val="7"/>
    <w:qFormat/>
    <w:uiPriority w:val="0"/>
    <w:rPr>
      <w:rFonts w:ascii="Arial" w:hAnsi="Arial" w:eastAsia="黑体"/>
      <w:b/>
      <w:bCs/>
      <w:sz w:val="24"/>
      <w:szCs w:val="24"/>
    </w:rPr>
  </w:style>
  <w:style w:type="character" w:customStyle="1" w:styleId="118">
    <w:name w:val="标题 9 Char"/>
    <w:link w:val="10"/>
    <w:qFormat/>
    <w:uiPriority w:val="0"/>
    <w:rPr>
      <w:rFonts w:ascii="Arial" w:hAnsi="Arial" w:eastAsia="黑体"/>
      <w:sz w:val="21"/>
      <w:szCs w:val="21"/>
    </w:rPr>
  </w:style>
  <w:style w:type="character" w:customStyle="1" w:styleId="119">
    <w:name w:val="p141"/>
    <w:qFormat/>
    <w:uiPriority w:val="0"/>
    <w:rPr>
      <w:sz w:val="21"/>
      <w:szCs w:val="21"/>
    </w:rPr>
  </w:style>
  <w:style w:type="character" w:customStyle="1" w:styleId="120">
    <w:name w:val="font11"/>
    <w:basedOn w:val="42"/>
    <w:qFormat/>
    <w:uiPriority w:val="0"/>
    <w:rPr>
      <w:rFonts w:hint="default" w:ascii="Times New Roman" w:hAnsi="Times New Roman" w:cs="Times New Roman"/>
      <w:color w:val="000000"/>
      <w:sz w:val="24"/>
      <w:szCs w:val="24"/>
      <w:u w:val="none"/>
    </w:rPr>
  </w:style>
  <w:style w:type="character" w:customStyle="1" w:styleId="121">
    <w:name w:val="font31"/>
    <w:basedOn w:val="42"/>
    <w:qFormat/>
    <w:uiPriority w:val="0"/>
    <w:rPr>
      <w:rFonts w:hint="eastAsia" w:ascii="宋体" w:hAnsi="宋体" w:eastAsia="宋体" w:cs="宋体"/>
      <w:color w:val="000000"/>
      <w:sz w:val="20"/>
      <w:szCs w:val="20"/>
      <w:u w:val="none"/>
    </w:rPr>
  </w:style>
  <w:style w:type="character" w:customStyle="1" w:styleId="122">
    <w:name w:val="正文文本_"/>
    <w:link w:val="82"/>
    <w:qFormat/>
    <w:locked/>
    <w:uiPriority w:val="99"/>
    <w:rPr>
      <w:rFonts w:hAnsi="宋体"/>
      <w:spacing w:val="20"/>
      <w:kern w:val="2"/>
      <w:sz w:val="30"/>
      <w:szCs w:val="30"/>
    </w:rPr>
  </w:style>
  <w:style w:type="character" w:customStyle="1" w:styleId="123">
    <w:name w:val="正文文本 + 10 pt"/>
    <w:qFormat/>
    <w:uiPriority w:val="99"/>
    <w:rPr>
      <w:rFonts w:ascii="宋体" w:hAnsi="宋体" w:cs="宋体"/>
      <w:b/>
      <w:spacing w:val="20"/>
      <w:kern w:val="2"/>
      <w:sz w:val="20"/>
      <w:szCs w:val="20"/>
      <w:lang w:val="en-US" w:eastAsia="zh-CN"/>
    </w:rPr>
  </w:style>
  <w:style w:type="character" w:customStyle="1" w:styleId="124">
    <w:name w:val="表格标题 (2)_"/>
    <w:link w:val="83"/>
    <w:qFormat/>
    <w:locked/>
    <w:uiPriority w:val="99"/>
    <w:rPr>
      <w:rFonts w:hAnsi="宋体"/>
      <w:kern w:val="2"/>
      <w:sz w:val="21"/>
      <w:szCs w:val="22"/>
    </w:rPr>
  </w:style>
  <w:style w:type="character" w:customStyle="1" w:styleId="125">
    <w:name w:val="表格标题 (2)1"/>
    <w:qFormat/>
    <w:uiPriority w:val="99"/>
    <w:rPr>
      <w:rFonts w:ascii="宋体" w:hAnsi="宋体"/>
      <w:b/>
      <w:kern w:val="2"/>
      <w:sz w:val="21"/>
      <w:szCs w:val="22"/>
      <w:lang w:val="en-US" w:eastAsia="zh-CN"/>
    </w:rPr>
  </w:style>
  <w:style w:type="character" w:customStyle="1" w:styleId="126">
    <w:name w:val="正文文本 + 12 pt"/>
    <w:qFormat/>
    <w:uiPriority w:val="99"/>
    <w:rPr>
      <w:rFonts w:ascii="宋体" w:hAnsi="宋体" w:cs="宋体"/>
      <w:b/>
      <w:spacing w:val="20"/>
      <w:kern w:val="2"/>
      <w:sz w:val="30"/>
      <w:szCs w:val="30"/>
      <w:lang w:eastAsia="en-US"/>
    </w:rPr>
  </w:style>
  <w:style w:type="character" w:customStyle="1" w:styleId="127">
    <w:name w:val="正文文本 + 11 pt"/>
    <w:qFormat/>
    <w:uiPriority w:val="99"/>
    <w:rPr>
      <w:rFonts w:ascii="宋体" w:hAnsi="宋体" w:cs="宋体"/>
      <w:b/>
      <w:spacing w:val="20"/>
      <w:kern w:val="2"/>
      <w:sz w:val="22"/>
      <w:szCs w:val="22"/>
      <w:lang w:val="en-US" w:eastAsia="zh-CN"/>
    </w:rPr>
  </w:style>
  <w:style w:type="character" w:customStyle="1" w:styleId="128">
    <w:name w:val="表格标题_"/>
    <w:link w:val="84"/>
    <w:qFormat/>
    <w:locked/>
    <w:uiPriority w:val="99"/>
    <w:rPr>
      <w:rFonts w:hAnsi="宋体"/>
      <w:kern w:val="2"/>
      <w:sz w:val="21"/>
      <w:szCs w:val="22"/>
    </w:rPr>
  </w:style>
  <w:style w:type="character" w:customStyle="1" w:styleId="129">
    <w:name w:val="表格标题1"/>
    <w:qFormat/>
    <w:uiPriority w:val="99"/>
    <w:rPr>
      <w:rFonts w:ascii="宋体" w:hAnsi="宋体"/>
      <w:b/>
      <w:kern w:val="2"/>
      <w:sz w:val="21"/>
      <w:szCs w:val="22"/>
      <w:lang w:eastAsia="en-US"/>
    </w:rPr>
  </w:style>
  <w:style w:type="table" w:customStyle="1" w:styleId="130">
    <w:name w:val="网格型1"/>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70</Pages>
  <Words>5950</Words>
  <Characters>6275</Characters>
  <Lines>388</Lines>
  <Paragraphs>109</Paragraphs>
  <TotalTime>0</TotalTime>
  <ScaleCrop>false</ScaleCrop>
  <LinksUpToDate>false</LinksUpToDate>
  <CharactersWithSpaces>6327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2020-02-19T13:37:00Z</dcterms:created>
  <dc:creator>Readiris</dc:creator>
  <cp:lastModifiedBy>Yilia</cp:lastModifiedBy>
  <cp:lastPrinted>2024-06-11T06:59:00Z</cp:lastPrinted>
  <dcterms:modified xsi:type="dcterms:W3CDTF">2024-11-22T09:11:31Z</dcterms:modified>
  <dc:title>OCR Document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KSOProductBuildVer">
    <vt:lpwstr>2052-12.1.0.18912</vt:lpwstr>
  </property>
  <property fmtid="{D5CDD505-2E9C-101B-9397-08002B2CF9AE}" pid="4" name="ICV">
    <vt:lpwstr>65F136B7F5234946B39A247F3AE0FA54_13</vt:lpwstr>
  </property>
</Properties>
</file>